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7F" w:rsidRPr="001E7723" w:rsidRDefault="00E70EF7" w:rsidP="00563470">
      <w:pPr>
        <w:ind w:left="6372" w:firstLine="70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1CDF6F8A" wp14:editId="42C6BDD3">
            <wp:simplePos x="0" y="0"/>
            <wp:positionH relativeFrom="column">
              <wp:posOffset>2084525</wp:posOffset>
            </wp:positionH>
            <wp:positionV relativeFrom="paragraph">
              <wp:posOffset>-274944</wp:posOffset>
            </wp:positionV>
            <wp:extent cx="1412543" cy="632889"/>
            <wp:effectExtent l="0" t="0" r="0" b="0"/>
            <wp:wrapNone/>
            <wp:docPr id="3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79" cy="63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61">
        <w:rPr>
          <w:noProof/>
          <w:lang w:eastAsia="it-IT"/>
        </w:rPr>
        <w:drawing>
          <wp:anchor distT="0" distB="0" distL="0" distR="0" simplePos="0" relativeHeight="251658752" behindDoc="0" locked="0" layoutInCell="1" allowOverlap="1" wp14:anchorId="7D5E8C46" wp14:editId="2F3845ED">
            <wp:simplePos x="0" y="0"/>
            <wp:positionH relativeFrom="column">
              <wp:posOffset>4950460</wp:posOffset>
            </wp:positionH>
            <wp:positionV relativeFrom="paragraph">
              <wp:posOffset>-114935</wp:posOffset>
            </wp:positionV>
            <wp:extent cx="1197610" cy="750570"/>
            <wp:effectExtent l="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61"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-72390</wp:posOffset>
            </wp:positionV>
            <wp:extent cx="747395" cy="435610"/>
            <wp:effectExtent l="0" t="0" r="0" b="2540"/>
            <wp:wrapNone/>
            <wp:docPr id="4" name="Fo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61">
        <w:rPr>
          <w:noProof/>
          <w:lang w:eastAsia="it-IT"/>
        </w:rPr>
        <w:drawing>
          <wp:inline distT="0" distB="0" distL="0" distR="0">
            <wp:extent cx="286385" cy="286385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7F" w:rsidRDefault="00C8157F" w:rsidP="00E4453D">
      <w:pPr>
        <w:spacing w:before="100" w:beforeAutospacing="1" w:after="0" w:line="240" w:lineRule="auto"/>
        <w:ind w:left="720"/>
        <w:jc w:val="center"/>
        <w:rPr>
          <w:rFonts w:cs="Liberation Serif"/>
          <w:b/>
          <w:bCs/>
          <w:color w:val="auto"/>
          <w:sz w:val="28"/>
          <w:szCs w:val="28"/>
          <w:lang w:eastAsia="it-IT"/>
        </w:rPr>
      </w:pPr>
    </w:p>
    <w:p w:rsidR="00FE39AF" w:rsidRDefault="00E70EF7" w:rsidP="00E4453D">
      <w:pPr>
        <w:spacing w:before="100" w:beforeAutospacing="1" w:after="0" w:line="240" w:lineRule="auto"/>
        <w:ind w:left="720"/>
        <w:jc w:val="center"/>
        <w:rPr>
          <w:rFonts w:cs="Liberation Serif"/>
          <w:b/>
          <w:bCs/>
          <w:color w:val="auto"/>
          <w:sz w:val="28"/>
          <w:szCs w:val="28"/>
          <w:lang w:eastAsia="it-IT"/>
        </w:rPr>
      </w:pPr>
      <w:r>
        <w:rPr>
          <w:rFonts w:cs="Liberation Serif"/>
          <w:b/>
          <w:bCs/>
          <w:color w:val="auto"/>
          <w:sz w:val="28"/>
          <w:szCs w:val="28"/>
          <w:lang w:eastAsia="it-IT"/>
        </w:rPr>
        <w:t xml:space="preserve">Seminario </w:t>
      </w:r>
      <w:r w:rsidR="00C8157F">
        <w:rPr>
          <w:rFonts w:cs="Liberation Serif"/>
          <w:b/>
          <w:bCs/>
          <w:color w:val="auto"/>
          <w:sz w:val="28"/>
          <w:szCs w:val="28"/>
          <w:lang w:eastAsia="it-IT"/>
        </w:rPr>
        <w:t xml:space="preserve">Progetto europeo “Boys in Care – Supportare i ragazzi nell’intraprendere professioni di cura” </w:t>
      </w:r>
    </w:p>
    <w:p w:rsidR="00C8157F" w:rsidRDefault="00C8157F" w:rsidP="00E4453D">
      <w:pPr>
        <w:spacing w:before="100" w:beforeAutospacing="1" w:after="0" w:line="240" w:lineRule="auto"/>
        <w:ind w:left="720"/>
        <w:jc w:val="center"/>
        <w:rPr>
          <w:rFonts w:cs="Liberation Serif"/>
          <w:b/>
          <w:bCs/>
          <w:color w:val="auto"/>
          <w:sz w:val="28"/>
          <w:szCs w:val="28"/>
          <w:lang w:eastAsia="it-IT"/>
        </w:rPr>
      </w:pPr>
      <w:r>
        <w:rPr>
          <w:rFonts w:cs="Liberation Serif"/>
          <w:b/>
          <w:bCs/>
          <w:color w:val="auto"/>
          <w:sz w:val="28"/>
          <w:szCs w:val="28"/>
          <w:lang w:eastAsia="it-IT"/>
        </w:rPr>
        <w:t>Istituto degli Innocenti, Sala Poccetti, 19 settembre 2019</w:t>
      </w:r>
    </w:p>
    <w:p w:rsidR="00FE39AF" w:rsidRDefault="00FE39AF" w:rsidP="001F3F81">
      <w:pPr>
        <w:spacing w:before="62" w:afterAutospacing="1" w:line="240" w:lineRule="auto"/>
        <w:jc w:val="both"/>
        <w:rPr>
          <w:rFonts w:eastAsia="Batang" w:cs="Arial"/>
          <w:color w:val="000000"/>
          <w:lang w:eastAsia="it-IT"/>
        </w:rPr>
      </w:pPr>
    </w:p>
    <w:p w:rsidR="00C8157F" w:rsidRPr="001F3F81" w:rsidRDefault="00C8157F" w:rsidP="00FE39AF">
      <w:pPr>
        <w:spacing w:before="62" w:after="100" w:afterAutospacing="1" w:line="240" w:lineRule="auto"/>
        <w:jc w:val="both"/>
        <w:rPr>
          <w:rFonts w:eastAsia="Batang" w:cs="Arial"/>
          <w:color w:val="000000"/>
          <w:lang w:eastAsia="it-IT"/>
        </w:rPr>
      </w:pPr>
      <w:r w:rsidRPr="001F3F81">
        <w:rPr>
          <w:rFonts w:eastAsia="Batang" w:cs="Arial"/>
          <w:color w:val="000000"/>
          <w:lang w:eastAsia="it-IT"/>
        </w:rPr>
        <w:t>Il progetto</w:t>
      </w:r>
      <w:r w:rsidR="00FE39AF">
        <w:rPr>
          <w:rFonts w:eastAsia="Batang" w:cs="Arial"/>
          <w:color w:val="000000"/>
          <w:lang w:eastAsia="it-IT"/>
        </w:rPr>
        <w:t xml:space="preserve"> europeo</w:t>
      </w:r>
      <w:r w:rsidRPr="001F3F81">
        <w:rPr>
          <w:rFonts w:eastAsia="Batang" w:cs="Arial"/>
          <w:color w:val="000000"/>
          <w:lang w:eastAsia="it-IT"/>
        </w:rPr>
        <w:t xml:space="preserve"> </w:t>
      </w:r>
      <w:r w:rsidRPr="001F3F81">
        <w:rPr>
          <w:rFonts w:eastAsia="Batang" w:cs="Arial"/>
          <w:i/>
          <w:color w:val="000000"/>
          <w:lang w:eastAsia="it-IT"/>
        </w:rPr>
        <w:t>Boys in care</w:t>
      </w:r>
      <w:r w:rsidRPr="001F3F81">
        <w:rPr>
          <w:rFonts w:eastAsia="Batang" w:cs="Arial"/>
          <w:color w:val="000000"/>
          <w:lang w:eastAsia="it-IT"/>
        </w:rPr>
        <w:t xml:space="preserve"> (www.boys-in-care.eu/it.html), finanziato dalla Commissione europea nell'ambito del programma Diritti Uguaglianza e Cittadinanza, mira a sostenere i ragazzi nelle scelte</w:t>
      </w:r>
      <w:r w:rsidRPr="001F3F81">
        <w:t xml:space="preserve"> </w:t>
      </w:r>
      <w:r w:rsidRPr="001F3F81">
        <w:rPr>
          <w:rFonts w:eastAsia="Batang" w:cs="Arial"/>
          <w:color w:val="000000"/>
          <w:lang w:eastAsia="it-IT"/>
        </w:rPr>
        <w:t xml:space="preserve">vocazionali - educative e professionali - atipiche per i maschi e in particolare a sostenerli nell'intraprendere formazioni e carriere nell’ambito della cura (tra cui rientrano, ad esempio, l’educazione della prima infanzia e l’insegnamento nella scuola primaria, l’assistenza sanitaria, l’assistenza agli anziani, i servizi sociali). Nel far ciò il progetto affronta i temi della segregazione formativa legata agli stereotipi di genere e dell’orientamento scolastico in ottica di genere. Al progetto prendono parte sei organizzazioni con sede in sei diversi paesi europei: </w:t>
      </w:r>
      <w:r w:rsidRPr="001F3F81">
        <w:rPr>
          <w:rFonts w:eastAsia="Batang" w:cs="Arial"/>
          <w:b/>
          <w:color w:val="000000"/>
          <w:lang w:eastAsia="it-IT"/>
        </w:rPr>
        <w:t>Dissens - Institut für Bildung und Forschung e.V.</w:t>
      </w:r>
      <w:r w:rsidRPr="001F3F81">
        <w:rPr>
          <w:rFonts w:eastAsia="Batang" w:cs="Arial"/>
          <w:color w:val="000000"/>
          <w:lang w:eastAsia="it-IT"/>
        </w:rPr>
        <w:t xml:space="preserve"> (Germania), </w:t>
      </w:r>
      <w:r w:rsidRPr="001F3F81">
        <w:rPr>
          <w:rFonts w:eastAsia="Batang" w:cs="Arial"/>
          <w:b/>
          <w:color w:val="000000"/>
          <w:lang w:eastAsia="it-IT"/>
        </w:rPr>
        <w:t>Verein für Männer und Geschlechterthemen (VMG)</w:t>
      </w:r>
      <w:r w:rsidRPr="001F3F81">
        <w:rPr>
          <w:rFonts w:eastAsia="Batang" w:cs="Arial"/>
          <w:color w:val="000000"/>
          <w:lang w:eastAsia="it-IT"/>
        </w:rPr>
        <w:t xml:space="preserve"> (Austria), </w:t>
      </w:r>
      <w:r w:rsidRPr="001F3F81">
        <w:rPr>
          <w:rFonts w:eastAsia="Batang" w:cs="Arial"/>
          <w:b/>
          <w:color w:val="000000"/>
          <w:lang w:eastAsia="it-IT"/>
        </w:rPr>
        <w:t>Istituto degli Innocenti</w:t>
      </w:r>
      <w:r w:rsidRPr="001F3F81">
        <w:rPr>
          <w:rFonts w:eastAsia="Batang" w:cs="Arial"/>
          <w:color w:val="000000"/>
          <w:lang w:eastAsia="it-IT"/>
        </w:rPr>
        <w:t xml:space="preserve"> (Italia), </w:t>
      </w:r>
      <w:r w:rsidRPr="001F3F81">
        <w:rPr>
          <w:rFonts w:eastAsia="Batang" w:cs="Arial"/>
          <w:b/>
          <w:color w:val="000000"/>
          <w:lang w:eastAsia="it-IT"/>
        </w:rPr>
        <w:t>Center of Women's Studies and Policies</w:t>
      </w:r>
      <w:r w:rsidRPr="001F3F81">
        <w:rPr>
          <w:rFonts w:eastAsia="Batang" w:cs="Arial"/>
          <w:color w:val="000000"/>
          <w:lang w:eastAsia="it-IT"/>
        </w:rPr>
        <w:t xml:space="preserve"> (Bulgaria), </w:t>
      </w:r>
      <w:r w:rsidRPr="001F3F81">
        <w:rPr>
          <w:rFonts w:eastAsia="Batang" w:cs="Arial"/>
          <w:b/>
          <w:color w:val="000000"/>
          <w:lang w:eastAsia="it-IT"/>
        </w:rPr>
        <w:t>The Peace Institute</w:t>
      </w:r>
      <w:r w:rsidRPr="001F3F81">
        <w:rPr>
          <w:rFonts w:eastAsia="Batang" w:cs="Arial"/>
          <w:color w:val="000000"/>
          <w:lang w:eastAsia="it-IT"/>
        </w:rPr>
        <w:t xml:space="preserve"> (Slovenia) e </w:t>
      </w:r>
      <w:r w:rsidRPr="001F3F81">
        <w:rPr>
          <w:rFonts w:eastAsia="Batang" w:cs="Arial"/>
          <w:b/>
          <w:color w:val="000000"/>
          <w:lang w:eastAsia="it-IT"/>
        </w:rPr>
        <w:t>Center for Equality Advancement</w:t>
      </w:r>
      <w:r w:rsidRPr="001F3F81">
        <w:rPr>
          <w:rFonts w:eastAsia="Batang" w:cs="Arial"/>
          <w:color w:val="000000"/>
          <w:lang w:eastAsia="it-IT"/>
        </w:rPr>
        <w:t xml:space="preserve"> (Lituania).</w:t>
      </w:r>
    </w:p>
    <w:p w:rsidR="00C8157F" w:rsidRPr="001F3F81" w:rsidRDefault="00C8157F" w:rsidP="006E6282">
      <w:pPr>
        <w:spacing w:before="62" w:after="100" w:afterAutospacing="1" w:line="240" w:lineRule="auto"/>
        <w:jc w:val="both"/>
        <w:rPr>
          <w:rFonts w:eastAsia="Batang" w:cs="Arial"/>
          <w:color w:val="000000"/>
          <w:lang w:eastAsia="it-IT"/>
        </w:rPr>
      </w:pPr>
      <w:r w:rsidRPr="001F3F81">
        <w:rPr>
          <w:rFonts w:eastAsia="Batang" w:cs="Arial"/>
          <w:color w:val="000000"/>
          <w:lang w:eastAsia="it-IT"/>
        </w:rPr>
        <w:t>Il Seminario sarà l'occasione per presentare i risultati del progetto, in particolare i programmi di formazione rivolti a insegnanti e consulenti professionali, i materiali didattici e di sensibilizzazione</w:t>
      </w:r>
      <w:r w:rsidR="00FE39AF">
        <w:rPr>
          <w:rFonts w:eastAsia="Batang" w:cs="Arial"/>
          <w:color w:val="000000"/>
          <w:lang w:eastAsia="it-IT"/>
        </w:rPr>
        <w:t xml:space="preserve"> (verrà inoltre distribuito il manuale del progetto).  Durante la giornata sarà presentato l’accordo tra l’Ufficio Scolastico Regionale per la Regione Toscana e l’Istituto degli Innocenti.</w:t>
      </w:r>
      <w:r w:rsidRPr="001F3F81">
        <w:rPr>
          <w:rFonts w:eastAsia="Batang" w:cs="Arial"/>
          <w:color w:val="000000"/>
          <w:lang w:eastAsia="it-IT"/>
        </w:rPr>
        <w:t xml:space="preserve"> Il Seminario è rivolto a dirigenti scolastici, insegnanti, consulent</w:t>
      </w:r>
      <w:r w:rsidR="006E6282">
        <w:rPr>
          <w:rFonts w:eastAsia="Batang" w:cs="Arial"/>
          <w:color w:val="000000"/>
          <w:lang w:eastAsia="it-IT"/>
        </w:rPr>
        <w:t xml:space="preserve">i per l’orientamento scolastico, educatori e educatrici, esperti di pari opportunità e tematiche di genere oltre a studenti e studentesse. </w:t>
      </w:r>
      <w:bookmarkStart w:id="0" w:name="_GoBack"/>
      <w:bookmarkEnd w:id="0"/>
    </w:p>
    <w:p w:rsidR="00C8157F" w:rsidRDefault="00C8157F" w:rsidP="001F3F81">
      <w:pPr>
        <w:jc w:val="center"/>
        <w:rPr>
          <w:b/>
        </w:rPr>
      </w:pPr>
      <w:r w:rsidRPr="001F3F81">
        <w:rPr>
          <w:b/>
        </w:rPr>
        <w:t>Programma</w:t>
      </w:r>
    </w:p>
    <w:p w:rsidR="006F26A0" w:rsidRDefault="006F26A0">
      <w:pPr>
        <w:jc w:val="both"/>
      </w:pPr>
      <w:r w:rsidRPr="00FE39AF">
        <w:rPr>
          <w:b/>
        </w:rPr>
        <w:t>15,00-15,1</w:t>
      </w:r>
      <w:r w:rsidR="00971124" w:rsidRPr="00FE39AF">
        <w:rPr>
          <w:b/>
        </w:rPr>
        <w:t>5</w:t>
      </w:r>
      <w:r w:rsidR="00741061">
        <w:t xml:space="preserve"> </w:t>
      </w:r>
      <w:r w:rsidRPr="00971124">
        <w:rPr>
          <w:b/>
        </w:rPr>
        <w:t>Alessandro Mariani</w:t>
      </w:r>
      <w:r>
        <w:t>, Consigliere d’amministrazione Istituto degli Innocenti</w:t>
      </w:r>
      <w:r w:rsidR="00971124">
        <w:t>, Università degli Studi di Firenze, Università Telematica degli Studi IUL</w:t>
      </w:r>
      <w:r w:rsidR="00FE39AF">
        <w:t xml:space="preserve"> </w:t>
      </w:r>
      <w:r w:rsidR="006E6282">
        <w:t xml:space="preserve">– Coordinamento dei lavori e introduzione </w:t>
      </w:r>
    </w:p>
    <w:p w:rsidR="006F26A0" w:rsidRDefault="00741061">
      <w:pPr>
        <w:jc w:val="both"/>
      </w:pPr>
      <w:r w:rsidRPr="00FE39AF">
        <w:rPr>
          <w:b/>
        </w:rPr>
        <w:t>15,1</w:t>
      </w:r>
      <w:r w:rsidR="00971124" w:rsidRPr="00FE39AF">
        <w:rPr>
          <w:b/>
        </w:rPr>
        <w:t>5</w:t>
      </w:r>
      <w:r w:rsidRPr="00FE39AF">
        <w:rPr>
          <w:b/>
        </w:rPr>
        <w:t>-15,3</w:t>
      </w:r>
      <w:r w:rsidR="00FE39AF" w:rsidRPr="00FE39AF">
        <w:rPr>
          <w:b/>
        </w:rPr>
        <w:t>0</w:t>
      </w:r>
      <w:r w:rsidR="006F26A0" w:rsidRPr="00971124">
        <w:t xml:space="preserve"> </w:t>
      </w:r>
      <w:r w:rsidR="00971124" w:rsidRPr="00971124">
        <w:rPr>
          <w:b/>
        </w:rPr>
        <w:t>Ernesto Pellecchia</w:t>
      </w:r>
      <w:r w:rsidR="006F26A0" w:rsidRPr="00971124">
        <w:t>,</w:t>
      </w:r>
      <w:r w:rsidR="00971124" w:rsidRPr="00971124">
        <w:t xml:space="preserve"> Direttore </w:t>
      </w:r>
      <w:r w:rsidR="006F26A0" w:rsidRPr="00971124">
        <w:t xml:space="preserve">Ufficio Scolastico Regionale </w:t>
      </w:r>
      <w:r w:rsidR="00FE39AF">
        <w:t>per la</w:t>
      </w:r>
      <w:r w:rsidR="006F26A0" w:rsidRPr="00971124">
        <w:t xml:space="preserve"> </w:t>
      </w:r>
      <w:r w:rsidR="00971124" w:rsidRPr="00971124">
        <w:t>Regione Toscana</w:t>
      </w:r>
      <w:r w:rsidR="00FE39AF">
        <w:t xml:space="preserve"> –</w:t>
      </w:r>
      <w:r w:rsidR="00971124" w:rsidRPr="00971124">
        <w:t xml:space="preserve"> </w:t>
      </w:r>
      <w:r w:rsidR="006F26A0" w:rsidRPr="00971124">
        <w:t>Presentazione</w:t>
      </w:r>
      <w:r w:rsidR="00FE39AF">
        <w:t xml:space="preserve"> dell’</w:t>
      </w:r>
      <w:r w:rsidR="006F26A0" w:rsidRPr="00971124">
        <w:t>accordo</w:t>
      </w:r>
      <w:r w:rsidR="00FE39AF">
        <w:t xml:space="preserve"> tra</w:t>
      </w:r>
      <w:r w:rsidR="006F26A0" w:rsidRPr="00971124">
        <w:t xml:space="preserve"> Ufficio Scolastico Regionale </w:t>
      </w:r>
      <w:r w:rsidR="00FE39AF">
        <w:t>per la Regione Toscana e</w:t>
      </w:r>
      <w:r w:rsidR="006F26A0" w:rsidRPr="00971124">
        <w:t xml:space="preserve"> Istituto degli Innocenti</w:t>
      </w:r>
      <w:r w:rsidR="006F26A0">
        <w:t xml:space="preserve"> </w:t>
      </w:r>
    </w:p>
    <w:p w:rsidR="00C8157F" w:rsidRPr="001F3F81" w:rsidRDefault="00741061">
      <w:pPr>
        <w:jc w:val="both"/>
      </w:pPr>
      <w:r>
        <w:rPr>
          <w:b/>
        </w:rPr>
        <w:t>15,3</w:t>
      </w:r>
      <w:r w:rsidR="00FE39AF">
        <w:rPr>
          <w:b/>
        </w:rPr>
        <w:t>0</w:t>
      </w:r>
      <w:r w:rsidR="006F26A0">
        <w:rPr>
          <w:b/>
        </w:rPr>
        <w:t>-16</w:t>
      </w:r>
      <w:r w:rsidR="00C8157F" w:rsidRPr="001F3F81">
        <w:rPr>
          <w:b/>
        </w:rPr>
        <w:t>,</w:t>
      </w:r>
      <w:r w:rsidR="006F26A0">
        <w:rPr>
          <w:b/>
        </w:rPr>
        <w:t>0</w:t>
      </w:r>
      <w:r w:rsidR="00C8157F" w:rsidRPr="001F3F81">
        <w:rPr>
          <w:b/>
        </w:rPr>
        <w:t>0 Erika Bernacchi</w:t>
      </w:r>
      <w:r w:rsidR="00C8157F" w:rsidRPr="001F3F81">
        <w:t xml:space="preserve">, Istituto degli Innocenti. </w:t>
      </w:r>
      <w:r w:rsidR="00FE39AF">
        <w:t>“</w:t>
      </w:r>
      <w:r w:rsidR="00C8157F" w:rsidRPr="001F3F81">
        <w:t>Il progetto “Boys in Care – Supportare i ragazzi nell’intraprendere professioni di cura” e il percorso formativo rivolto agli insegnanti</w:t>
      </w:r>
      <w:r w:rsidR="00FE39AF">
        <w:t>”</w:t>
      </w:r>
      <w:r w:rsidR="00C8157F" w:rsidRPr="001F3F81">
        <w:t xml:space="preserve"> </w:t>
      </w:r>
    </w:p>
    <w:p w:rsidR="00C8157F" w:rsidRPr="001F3F81" w:rsidRDefault="006F26A0" w:rsidP="006F26A0">
      <w:pPr>
        <w:jc w:val="both"/>
      </w:pPr>
      <w:r>
        <w:rPr>
          <w:b/>
        </w:rPr>
        <w:t>16,00-16,3</w:t>
      </w:r>
      <w:r w:rsidR="00C8157F" w:rsidRPr="001F3F81">
        <w:rPr>
          <w:b/>
        </w:rPr>
        <w:t>0 Irene Biemmi</w:t>
      </w:r>
      <w:r w:rsidR="00C8157F" w:rsidRPr="001F3F81">
        <w:t xml:space="preserve">, Università di Firenze. </w:t>
      </w:r>
      <w:r w:rsidR="00FE39AF">
        <w:t>“</w:t>
      </w:r>
      <w:r>
        <w:t>Scuola e condizionament</w:t>
      </w:r>
      <w:r w:rsidR="00FE39AF">
        <w:t xml:space="preserve">i di genere: il fenomeno della </w:t>
      </w:r>
      <w:r>
        <w:t>segregazione formativa”</w:t>
      </w:r>
    </w:p>
    <w:p w:rsidR="00C8157F" w:rsidRPr="00FE39AF" w:rsidRDefault="006F26A0">
      <w:pPr>
        <w:jc w:val="both"/>
        <w:rPr>
          <w:b/>
        </w:rPr>
      </w:pPr>
      <w:r w:rsidRPr="00FE39AF">
        <w:rPr>
          <w:b/>
        </w:rPr>
        <w:t>16,30</w:t>
      </w:r>
      <w:r w:rsidR="00C8157F" w:rsidRPr="00FE39AF">
        <w:rPr>
          <w:b/>
        </w:rPr>
        <w:t>-16,</w:t>
      </w:r>
      <w:r w:rsidRPr="00FE39AF">
        <w:rPr>
          <w:b/>
        </w:rPr>
        <w:t>40</w:t>
      </w:r>
      <w:r w:rsidR="00FE39AF" w:rsidRPr="00FE39AF">
        <w:rPr>
          <w:b/>
        </w:rPr>
        <w:t xml:space="preserve"> C</w:t>
      </w:r>
      <w:r w:rsidR="00C8157F" w:rsidRPr="00FE39AF">
        <w:rPr>
          <w:b/>
        </w:rPr>
        <w:t>offee break</w:t>
      </w:r>
    </w:p>
    <w:p w:rsidR="00C8157F" w:rsidRPr="001F3F81" w:rsidRDefault="006F26A0" w:rsidP="00494594">
      <w:pPr>
        <w:jc w:val="both"/>
      </w:pPr>
      <w:r>
        <w:rPr>
          <w:b/>
        </w:rPr>
        <w:t>16,40</w:t>
      </w:r>
      <w:r w:rsidR="00C8157F" w:rsidRPr="006F26A0">
        <w:rPr>
          <w:b/>
        </w:rPr>
        <w:t>-17,</w:t>
      </w:r>
      <w:r>
        <w:rPr>
          <w:b/>
        </w:rPr>
        <w:t>10</w:t>
      </w:r>
      <w:r w:rsidR="00C8157F" w:rsidRPr="006F26A0">
        <w:rPr>
          <w:b/>
        </w:rPr>
        <w:t xml:space="preserve"> Irene Biemmi</w:t>
      </w:r>
      <w:r w:rsidR="00C8157F" w:rsidRPr="006F26A0">
        <w:t>, Università di Firenze. “Fuori dalle gabbie di genere: uomini che si prendono cura. Risultati di un’indagine sul campo”</w:t>
      </w:r>
    </w:p>
    <w:p w:rsidR="00C8157F" w:rsidRPr="001F3F81" w:rsidRDefault="006F26A0">
      <w:pPr>
        <w:jc w:val="both"/>
      </w:pPr>
      <w:r>
        <w:rPr>
          <w:b/>
        </w:rPr>
        <w:t>17,10</w:t>
      </w:r>
      <w:r w:rsidR="00C8157F" w:rsidRPr="001F3F81">
        <w:rPr>
          <w:b/>
        </w:rPr>
        <w:t>-17,</w:t>
      </w:r>
      <w:r>
        <w:rPr>
          <w:b/>
        </w:rPr>
        <w:t>30</w:t>
      </w:r>
      <w:r w:rsidR="00C8157F" w:rsidRPr="001F3F81">
        <w:rPr>
          <w:b/>
        </w:rPr>
        <w:t xml:space="preserve"> Erika Bernacchi</w:t>
      </w:r>
      <w:r w:rsidR="00C8157F" w:rsidRPr="001F3F81">
        <w:t>, Istituto degli Innocenti. “Il manuale del progetto</w:t>
      </w:r>
      <w:r w:rsidR="00FE39AF">
        <w:t xml:space="preserve"> Boys in Care</w:t>
      </w:r>
      <w:r w:rsidR="00C8157F" w:rsidRPr="001F3F81">
        <w:t>: strumenti operativi per insegnanti e consulenti per l’orientamento professionale su stereotipi di genere e professioni di cura”</w:t>
      </w:r>
    </w:p>
    <w:p w:rsidR="00C8157F" w:rsidRPr="001F3F81" w:rsidRDefault="006F26A0">
      <w:pPr>
        <w:jc w:val="both"/>
      </w:pPr>
      <w:r w:rsidRPr="00FE39AF">
        <w:rPr>
          <w:b/>
        </w:rPr>
        <w:t>17,30-18,00</w:t>
      </w:r>
      <w:r w:rsidR="00C8157F" w:rsidRPr="00971124">
        <w:t xml:space="preserve"> </w:t>
      </w:r>
      <w:r w:rsidR="00FE39AF" w:rsidRPr="00FE39AF">
        <w:rPr>
          <w:b/>
        </w:rPr>
        <w:t>Dibattito e conclusioni</w:t>
      </w:r>
      <w:r w:rsidR="00FE39AF">
        <w:rPr>
          <w:b/>
        </w:rPr>
        <w:t xml:space="preserve"> </w:t>
      </w:r>
    </w:p>
    <w:sectPr w:rsidR="00C8157F" w:rsidRPr="001F3F81" w:rsidSect="006E6282">
      <w:pgSz w:w="11906" w:h="16838"/>
      <w:pgMar w:top="1077" w:right="1021" w:bottom="1077" w:left="102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E6" w:rsidRDefault="00396AE6">
      <w:pPr>
        <w:spacing w:after="0" w:line="240" w:lineRule="auto"/>
      </w:pPr>
      <w:r>
        <w:separator/>
      </w:r>
    </w:p>
  </w:endnote>
  <w:endnote w:type="continuationSeparator" w:id="0">
    <w:p w:rsidR="00396AE6" w:rsidRDefault="0039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E6" w:rsidRDefault="00396AE6">
      <w:r>
        <w:separator/>
      </w:r>
    </w:p>
  </w:footnote>
  <w:footnote w:type="continuationSeparator" w:id="0">
    <w:p w:rsidR="00396AE6" w:rsidRDefault="0039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56C"/>
    <w:multiLevelType w:val="hybridMultilevel"/>
    <w:tmpl w:val="4A1ED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5DD"/>
    <w:multiLevelType w:val="multilevel"/>
    <w:tmpl w:val="C3B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E590E"/>
    <w:multiLevelType w:val="hybridMultilevel"/>
    <w:tmpl w:val="76620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607"/>
    <w:multiLevelType w:val="multilevel"/>
    <w:tmpl w:val="70E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B7A4A"/>
    <w:multiLevelType w:val="multilevel"/>
    <w:tmpl w:val="54EA0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E8171D"/>
    <w:multiLevelType w:val="multilevel"/>
    <w:tmpl w:val="BACA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77A39"/>
    <w:multiLevelType w:val="hybridMultilevel"/>
    <w:tmpl w:val="44609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7036"/>
    <w:multiLevelType w:val="multilevel"/>
    <w:tmpl w:val="1CD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A693B"/>
    <w:multiLevelType w:val="multilevel"/>
    <w:tmpl w:val="A8F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60DD4"/>
    <w:multiLevelType w:val="multilevel"/>
    <w:tmpl w:val="56A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70877"/>
    <w:multiLevelType w:val="hybridMultilevel"/>
    <w:tmpl w:val="E6FE1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1CF4"/>
    <w:multiLevelType w:val="hybridMultilevel"/>
    <w:tmpl w:val="D3DE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D171A"/>
    <w:multiLevelType w:val="multilevel"/>
    <w:tmpl w:val="0A2E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CA"/>
    <w:rsid w:val="000161EE"/>
    <w:rsid w:val="00041B46"/>
    <w:rsid w:val="00085294"/>
    <w:rsid w:val="000E4562"/>
    <w:rsid w:val="000F3D66"/>
    <w:rsid w:val="001E7723"/>
    <w:rsid w:val="001F3F81"/>
    <w:rsid w:val="002105F7"/>
    <w:rsid w:val="002507D6"/>
    <w:rsid w:val="00270269"/>
    <w:rsid w:val="00281F63"/>
    <w:rsid w:val="0030683B"/>
    <w:rsid w:val="003531E3"/>
    <w:rsid w:val="00387B15"/>
    <w:rsid w:val="00396AE6"/>
    <w:rsid w:val="003E4133"/>
    <w:rsid w:val="0041416F"/>
    <w:rsid w:val="00494594"/>
    <w:rsid w:val="004D5764"/>
    <w:rsid w:val="00553CCC"/>
    <w:rsid w:val="00563470"/>
    <w:rsid w:val="00580BA2"/>
    <w:rsid w:val="005A62DA"/>
    <w:rsid w:val="005D72C4"/>
    <w:rsid w:val="006C4297"/>
    <w:rsid w:val="006E6282"/>
    <w:rsid w:val="006F26A0"/>
    <w:rsid w:val="00741061"/>
    <w:rsid w:val="00776B10"/>
    <w:rsid w:val="007A0AB6"/>
    <w:rsid w:val="007A4490"/>
    <w:rsid w:val="007B05F6"/>
    <w:rsid w:val="007D4B5F"/>
    <w:rsid w:val="0087357B"/>
    <w:rsid w:val="008F1C33"/>
    <w:rsid w:val="00963DD0"/>
    <w:rsid w:val="00971124"/>
    <w:rsid w:val="009722D0"/>
    <w:rsid w:val="00A10A74"/>
    <w:rsid w:val="00A356A3"/>
    <w:rsid w:val="00A46ABE"/>
    <w:rsid w:val="00A51BB4"/>
    <w:rsid w:val="00AD3313"/>
    <w:rsid w:val="00AF21A4"/>
    <w:rsid w:val="00B40FB4"/>
    <w:rsid w:val="00B73BBD"/>
    <w:rsid w:val="00B81044"/>
    <w:rsid w:val="00BA76CA"/>
    <w:rsid w:val="00C0586C"/>
    <w:rsid w:val="00C22F31"/>
    <w:rsid w:val="00C664C0"/>
    <w:rsid w:val="00C8157F"/>
    <w:rsid w:val="00CB0200"/>
    <w:rsid w:val="00CB1B36"/>
    <w:rsid w:val="00CE50F3"/>
    <w:rsid w:val="00D17FFC"/>
    <w:rsid w:val="00D21920"/>
    <w:rsid w:val="00DC25A2"/>
    <w:rsid w:val="00DC3884"/>
    <w:rsid w:val="00DC64AB"/>
    <w:rsid w:val="00DF3D4B"/>
    <w:rsid w:val="00E4453D"/>
    <w:rsid w:val="00E70EF7"/>
    <w:rsid w:val="00E85DBC"/>
    <w:rsid w:val="00EA75A7"/>
    <w:rsid w:val="00EF19CC"/>
    <w:rsid w:val="00F03225"/>
    <w:rsid w:val="00F327B9"/>
    <w:rsid w:val="00F46ADC"/>
    <w:rsid w:val="00FE39AF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5E92E"/>
  <w15:docId w15:val="{9C6B4513-F102-4F07-A3EA-14E0B3E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A10">
    <w:name w:val="A10"/>
    <w:uiPriority w:val="99"/>
    <w:rPr>
      <w:color w:val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Caratterenotaapidipagina">
    <w:name w:val="Carattere nota a piè di pagina"/>
    <w:uiPriority w:val="99"/>
    <w:rsid w:val="002105F7"/>
  </w:style>
  <w:style w:type="character" w:customStyle="1" w:styleId="Richiamoallanotaapidipagina">
    <w:name w:val="Richiamo alla nota a piè di pagina"/>
    <w:uiPriority w:val="99"/>
    <w:rsid w:val="002105F7"/>
    <w:rPr>
      <w:vertAlign w:val="superscript"/>
    </w:rPr>
  </w:style>
  <w:style w:type="character" w:customStyle="1" w:styleId="Richiamoallanotadichiusura">
    <w:name w:val="Richiamo alla nota di chiusura"/>
    <w:uiPriority w:val="99"/>
    <w:rsid w:val="002105F7"/>
    <w:rPr>
      <w:vertAlign w:val="superscript"/>
    </w:rPr>
  </w:style>
  <w:style w:type="character" w:customStyle="1" w:styleId="Caratterenotadichiusura">
    <w:name w:val="Carattere nota di chiusura"/>
    <w:uiPriority w:val="99"/>
    <w:rsid w:val="002105F7"/>
  </w:style>
  <w:style w:type="character" w:customStyle="1" w:styleId="ListLabel1">
    <w:name w:val="ListLabel 1"/>
    <w:uiPriority w:val="99"/>
    <w:rsid w:val="002105F7"/>
    <w:rPr>
      <w:rFonts w:ascii="Calibri" w:hAnsi="Calibri"/>
      <w:sz w:val="22"/>
    </w:rPr>
  </w:style>
  <w:style w:type="character" w:customStyle="1" w:styleId="ListLabel2">
    <w:name w:val="ListLabel 2"/>
    <w:uiPriority w:val="99"/>
    <w:rsid w:val="002105F7"/>
  </w:style>
  <w:style w:type="character" w:customStyle="1" w:styleId="ListLabel3">
    <w:name w:val="ListLabel 3"/>
    <w:uiPriority w:val="99"/>
    <w:rsid w:val="002105F7"/>
  </w:style>
  <w:style w:type="character" w:customStyle="1" w:styleId="ListLabel4">
    <w:name w:val="ListLabel 4"/>
    <w:uiPriority w:val="99"/>
    <w:rsid w:val="002105F7"/>
  </w:style>
  <w:style w:type="character" w:customStyle="1" w:styleId="ListLabel5">
    <w:name w:val="ListLabel 5"/>
    <w:uiPriority w:val="99"/>
    <w:rsid w:val="002105F7"/>
  </w:style>
  <w:style w:type="character" w:customStyle="1" w:styleId="ListLabel6">
    <w:name w:val="ListLabel 6"/>
    <w:uiPriority w:val="99"/>
    <w:rsid w:val="002105F7"/>
  </w:style>
  <w:style w:type="character" w:customStyle="1" w:styleId="ListLabel7">
    <w:name w:val="ListLabel 7"/>
    <w:uiPriority w:val="99"/>
    <w:rsid w:val="002105F7"/>
  </w:style>
  <w:style w:type="character" w:customStyle="1" w:styleId="ListLabel8">
    <w:name w:val="ListLabel 8"/>
    <w:uiPriority w:val="99"/>
    <w:rsid w:val="002105F7"/>
  </w:style>
  <w:style w:type="character" w:customStyle="1" w:styleId="ListLabel9">
    <w:name w:val="ListLabel 9"/>
    <w:uiPriority w:val="99"/>
    <w:rsid w:val="002105F7"/>
  </w:style>
  <w:style w:type="character" w:customStyle="1" w:styleId="ListLabel10">
    <w:name w:val="ListLabel 10"/>
    <w:uiPriority w:val="99"/>
    <w:rsid w:val="002105F7"/>
    <w:rPr>
      <w:rFonts w:ascii="Calibri" w:hAnsi="Calibri"/>
      <w:sz w:val="22"/>
    </w:rPr>
  </w:style>
  <w:style w:type="character" w:customStyle="1" w:styleId="ListLabel11">
    <w:name w:val="ListLabel 11"/>
    <w:uiPriority w:val="99"/>
    <w:rsid w:val="002105F7"/>
  </w:style>
  <w:style w:type="character" w:customStyle="1" w:styleId="ListLabel12">
    <w:name w:val="ListLabel 12"/>
    <w:uiPriority w:val="99"/>
    <w:rsid w:val="002105F7"/>
  </w:style>
  <w:style w:type="character" w:customStyle="1" w:styleId="ListLabel13">
    <w:name w:val="ListLabel 13"/>
    <w:uiPriority w:val="99"/>
    <w:rsid w:val="002105F7"/>
  </w:style>
  <w:style w:type="character" w:customStyle="1" w:styleId="ListLabel14">
    <w:name w:val="ListLabel 14"/>
    <w:uiPriority w:val="99"/>
    <w:rsid w:val="002105F7"/>
  </w:style>
  <w:style w:type="character" w:customStyle="1" w:styleId="ListLabel15">
    <w:name w:val="ListLabel 15"/>
    <w:uiPriority w:val="99"/>
    <w:rsid w:val="002105F7"/>
  </w:style>
  <w:style w:type="character" w:customStyle="1" w:styleId="ListLabel16">
    <w:name w:val="ListLabel 16"/>
    <w:uiPriority w:val="99"/>
    <w:rsid w:val="002105F7"/>
  </w:style>
  <w:style w:type="character" w:customStyle="1" w:styleId="ListLabel17">
    <w:name w:val="ListLabel 17"/>
    <w:uiPriority w:val="99"/>
    <w:rsid w:val="002105F7"/>
  </w:style>
  <w:style w:type="character" w:customStyle="1" w:styleId="ListLabel18">
    <w:name w:val="ListLabel 18"/>
    <w:uiPriority w:val="99"/>
    <w:rsid w:val="002105F7"/>
  </w:style>
  <w:style w:type="paragraph" w:styleId="Titolo">
    <w:name w:val="Title"/>
    <w:basedOn w:val="Normale"/>
    <w:next w:val="Corpotesto"/>
    <w:link w:val="TitoloCarattere"/>
    <w:uiPriority w:val="99"/>
    <w:qFormat/>
    <w:rsid w:val="002105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2A49F8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105F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49F8"/>
    <w:rPr>
      <w:color w:val="00000A"/>
      <w:lang w:eastAsia="en-US"/>
    </w:rPr>
  </w:style>
  <w:style w:type="paragraph" w:styleId="Elenco">
    <w:name w:val="List"/>
    <w:basedOn w:val="Corpotesto"/>
    <w:uiPriority w:val="99"/>
    <w:rsid w:val="002105F7"/>
    <w:rPr>
      <w:rFonts w:cs="Mangal"/>
    </w:rPr>
  </w:style>
  <w:style w:type="paragraph" w:styleId="Didascalia">
    <w:name w:val="caption"/>
    <w:basedOn w:val="Normale"/>
    <w:uiPriority w:val="99"/>
    <w:qFormat/>
    <w:rsid w:val="002105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2105F7"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Carpredefinitoparagrafo"/>
    <w:uiPriority w:val="99"/>
    <w:semiHidden/>
    <w:rsid w:val="002A49F8"/>
    <w:rPr>
      <w:color w:val="00000A"/>
      <w:sz w:val="20"/>
      <w:szCs w:val="20"/>
      <w:lang w:eastAsia="en-US"/>
    </w:rPr>
  </w:style>
  <w:style w:type="paragraph" w:customStyle="1" w:styleId="Pa5">
    <w:name w:val="Pa5"/>
    <w:basedOn w:val="Normale"/>
    <w:uiPriority w:val="99"/>
    <w:pPr>
      <w:spacing w:after="0" w:line="221" w:lineRule="atLeast"/>
    </w:pPr>
    <w:rPr>
      <w:rFonts w:ascii="Myriad Pro" w:hAnsi="Myriad Pro"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Carpredefinitoparagrafo"/>
    <w:uiPriority w:val="99"/>
    <w:semiHidden/>
    <w:rsid w:val="002A49F8"/>
    <w:rPr>
      <w:rFonts w:ascii="Times New Roman" w:hAnsi="Times New Roman"/>
      <w:color w:val="00000A"/>
      <w:sz w:val="0"/>
      <w:szCs w:val="0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Carpredefinitoparagrafo"/>
    <w:uiPriority w:val="99"/>
    <w:semiHidden/>
    <w:rsid w:val="002A49F8"/>
    <w:rPr>
      <w:color w:val="00000A"/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rPr>
      <w:b/>
      <w:bCs/>
    </w:rPr>
  </w:style>
  <w:style w:type="character" w:customStyle="1" w:styleId="CommentSubjectChar1">
    <w:name w:val="Comment Subject Char1"/>
    <w:basedOn w:val="TestocommentoCarattere"/>
    <w:uiPriority w:val="99"/>
    <w:semiHidden/>
    <w:rsid w:val="002A49F8"/>
    <w:rPr>
      <w:rFonts w:cs="Times New Roman"/>
      <w:b/>
      <w:bCs/>
      <w:color w:val="00000A"/>
      <w:sz w:val="20"/>
      <w:szCs w:val="20"/>
      <w:lang w:eastAsia="en-US"/>
    </w:rPr>
  </w:style>
  <w:style w:type="paragraph" w:customStyle="1" w:styleId="Notaapidipagina">
    <w:name w:val="Nota a piè di pagina"/>
    <w:basedOn w:val="Normale"/>
    <w:uiPriority w:val="99"/>
    <w:rsid w:val="002105F7"/>
  </w:style>
  <w:style w:type="paragraph" w:styleId="NormaleWeb">
    <w:name w:val="Normal (Web)"/>
    <w:basedOn w:val="Normale"/>
    <w:uiPriority w:val="99"/>
    <w:rsid w:val="005D72C4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5D72C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F3D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Boys in Care - Supportare i ragazzi nell’intraprendere professioni di cura</vt:lpstr>
    </vt:vector>
  </TitlesOfParts>
  <Company>idi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in Care - Supportare i ragazzi nell’intraprendere professioni di cura</dc:title>
  <dc:creator>Erika Bernacchi</dc:creator>
  <cp:lastModifiedBy>Erika Bernacchi</cp:lastModifiedBy>
  <cp:revision>2</cp:revision>
  <cp:lastPrinted>2019-09-09T07:32:00Z</cp:lastPrinted>
  <dcterms:created xsi:type="dcterms:W3CDTF">2019-09-11T14:37:00Z</dcterms:created>
  <dcterms:modified xsi:type="dcterms:W3CDTF">2019-09-11T14:37:00Z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idi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