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AEE" w:rsidRDefault="000E4D20">
      <w:pPr>
        <w:pStyle w:val="Corpotesto"/>
        <w:jc w:val="center"/>
      </w:pPr>
      <w:r>
        <w:rPr>
          <w:b/>
          <w:bCs/>
          <w:sz w:val="24"/>
          <w:szCs w:val="24"/>
        </w:rPr>
        <w:t>PERCORSO FORMATIVO</w:t>
      </w:r>
    </w:p>
    <w:p w:rsidR="008A1AEE" w:rsidRDefault="000E4D20">
      <w:pPr>
        <w:pStyle w:val="Corpotes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La </w:t>
      </w:r>
      <w:proofErr w:type="spellStart"/>
      <w:r>
        <w:rPr>
          <w:b/>
          <w:bCs/>
          <w:sz w:val="28"/>
          <w:szCs w:val="28"/>
        </w:rPr>
        <w:t>violenza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sessuale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sui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minori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maschi</w:t>
      </w:r>
      <w:proofErr w:type="spellEnd"/>
      <w:r>
        <w:rPr>
          <w:b/>
          <w:bCs/>
          <w:sz w:val="28"/>
          <w:szCs w:val="28"/>
        </w:rPr>
        <w:t xml:space="preserve"> – come </w:t>
      </w:r>
      <w:proofErr w:type="spellStart"/>
      <w:r>
        <w:rPr>
          <w:b/>
          <w:bCs/>
          <w:sz w:val="28"/>
          <w:szCs w:val="28"/>
        </w:rPr>
        <w:t>prevenirla</w:t>
      </w:r>
      <w:proofErr w:type="spellEnd"/>
      <w:r>
        <w:rPr>
          <w:b/>
          <w:bCs/>
          <w:sz w:val="28"/>
          <w:szCs w:val="28"/>
        </w:rPr>
        <w:t xml:space="preserve">, come </w:t>
      </w:r>
      <w:proofErr w:type="spellStart"/>
      <w:r>
        <w:rPr>
          <w:b/>
          <w:bCs/>
          <w:sz w:val="28"/>
          <w:szCs w:val="28"/>
        </w:rPr>
        <w:t>riconoscerla</w:t>
      </w:r>
      <w:proofErr w:type="spellEnd"/>
    </w:p>
    <w:p w:rsidR="008A1AEE" w:rsidRDefault="000E4D20">
      <w:pPr>
        <w:pStyle w:val="Corpotesto"/>
        <w:jc w:val="center"/>
      </w:pPr>
      <w:proofErr w:type="spellStart"/>
      <w:r>
        <w:rPr>
          <w:b/>
          <w:bCs/>
          <w:i/>
          <w:iCs/>
          <w:sz w:val="26"/>
          <w:szCs w:val="26"/>
        </w:rPr>
        <w:t>Percorso</w:t>
      </w:r>
      <w:proofErr w:type="spellEnd"/>
      <w:r>
        <w:rPr>
          <w:b/>
          <w:bCs/>
          <w:i/>
          <w:iCs/>
          <w:sz w:val="26"/>
          <w:szCs w:val="26"/>
        </w:rPr>
        <w:t xml:space="preserve"> per </w:t>
      </w:r>
      <w:proofErr w:type="spellStart"/>
      <w:r>
        <w:rPr>
          <w:b/>
          <w:bCs/>
          <w:i/>
          <w:iCs/>
          <w:sz w:val="26"/>
          <w:szCs w:val="26"/>
        </w:rPr>
        <w:t>insegnanti</w:t>
      </w:r>
      <w:proofErr w:type="spellEnd"/>
    </w:p>
    <w:p w:rsidR="008A1AEE" w:rsidRDefault="008A1AEE">
      <w:pPr>
        <w:pStyle w:val="Corpotesto"/>
        <w:jc w:val="center"/>
      </w:pPr>
    </w:p>
    <w:p w:rsidR="008A1AEE" w:rsidRDefault="000E4D20">
      <w:pPr>
        <w:pStyle w:val="Corpotesto"/>
        <w:jc w:val="center"/>
      </w:pPr>
      <w:r>
        <w:t xml:space="preserve">26 </w:t>
      </w:r>
      <w:proofErr w:type="spellStart"/>
      <w:r>
        <w:t>febbraio</w:t>
      </w:r>
      <w:proofErr w:type="spellEnd"/>
      <w:r>
        <w:t xml:space="preserve">, </w:t>
      </w:r>
      <w:proofErr w:type="gramStart"/>
      <w:r>
        <w:t>5</w:t>
      </w:r>
      <w:proofErr w:type="gramEnd"/>
      <w:r>
        <w:t xml:space="preserve"> e 21 </w:t>
      </w:r>
      <w:proofErr w:type="spellStart"/>
      <w:r>
        <w:t>marzo</w:t>
      </w:r>
      <w:proofErr w:type="spellEnd"/>
      <w:r>
        <w:t xml:space="preserve"> 2018</w:t>
      </w:r>
    </w:p>
    <w:p w:rsidR="008A1AEE" w:rsidRDefault="000E4D20">
      <w:pPr>
        <w:pStyle w:val="Corpotesto"/>
        <w:spacing w:after="0" w:line="264" w:lineRule="auto"/>
        <w:contextualSpacing/>
        <w:jc w:val="both"/>
      </w:pPr>
      <w:proofErr w:type="spellStart"/>
      <w:r>
        <w:rPr>
          <w:b/>
          <w:bCs/>
          <w:sz w:val="20"/>
          <w:szCs w:val="20"/>
        </w:rPr>
        <w:t>Contesto</w:t>
      </w:r>
      <w:proofErr w:type="spellEnd"/>
    </w:p>
    <w:p w:rsidR="008A1AEE" w:rsidRDefault="000E4D20">
      <w:pPr>
        <w:pStyle w:val="Corpotesto"/>
        <w:spacing w:after="0" w:line="264" w:lineRule="auto"/>
        <w:contextualSpacing/>
        <w:jc w:val="both"/>
      </w:pPr>
      <w:r>
        <w:rPr>
          <w:sz w:val="20"/>
          <w:szCs w:val="20"/>
        </w:rPr>
        <w:t xml:space="preserve">Il </w:t>
      </w:r>
      <w:proofErr w:type="spellStart"/>
      <w:r>
        <w:rPr>
          <w:sz w:val="20"/>
          <w:szCs w:val="20"/>
        </w:rPr>
        <w:t>presente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percorso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formativo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gratuito</w:t>
      </w:r>
      <w:proofErr w:type="spellEnd"/>
      <w:r>
        <w:rPr>
          <w:sz w:val="20"/>
          <w:szCs w:val="20"/>
        </w:rPr>
        <w:t xml:space="preserve">, è </w:t>
      </w:r>
      <w:proofErr w:type="spellStart"/>
      <w:r>
        <w:rPr>
          <w:sz w:val="20"/>
          <w:szCs w:val="20"/>
        </w:rPr>
        <w:t>organizzato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nell’ambito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progetto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europeo</w:t>
      </w:r>
      <w:proofErr w:type="spellEnd"/>
      <w:r>
        <w:rPr>
          <w:sz w:val="20"/>
          <w:szCs w:val="20"/>
        </w:rPr>
        <w:t xml:space="preserve"> </w:t>
      </w:r>
      <w:hyperlink r:id="rId7">
        <w:r>
          <w:rPr>
            <w:rStyle w:val="CollegamentoInternet"/>
            <w:b/>
            <w:bCs/>
            <w:sz w:val="20"/>
            <w:szCs w:val="20"/>
          </w:rPr>
          <w:t xml:space="preserve">Culture of </w:t>
        </w:r>
        <w:proofErr w:type="gramStart"/>
        <w:r>
          <w:rPr>
            <w:rStyle w:val="CollegamentoInternet"/>
            <w:b/>
            <w:bCs/>
            <w:sz w:val="20"/>
            <w:szCs w:val="20"/>
          </w:rPr>
          <w:t xml:space="preserve">Care </w:t>
        </w:r>
        <w:proofErr w:type="gramEnd"/>
      </w:hyperlink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Il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progetto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che</w:t>
      </w:r>
      <w:proofErr w:type="spellEnd"/>
      <w:r>
        <w:rPr>
          <w:sz w:val="20"/>
          <w:szCs w:val="20"/>
        </w:rPr>
        <w:t xml:space="preserve"> è </w:t>
      </w:r>
      <w:proofErr w:type="spellStart"/>
      <w:r>
        <w:rPr>
          <w:sz w:val="20"/>
          <w:szCs w:val="20"/>
        </w:rPr>
        <w:t>finanziato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Commissione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europea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nell’ambito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programma</w:t>
      </w:r>
      <w:proofErr w:type="spellEnd"/>
      <w:r>
        <w:rPr>
          <w:sz w:val="20"/>
          <w:szCs w:val="20"/>
        </w:rPr>
        <w:t xml:space="preserve"> Daphne, </w:t>
      </w:r>
      <w:proofErr w:type="spellStart"/>
      <w:r>
        <w:rPr>
          <w:sz w:val="20"/>
          <w:szCs w:val="20"/>
        </w:rPr>
        <w:t>avrà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durata</w:t>
      </w:r>
      <w:proofErr w:type="spellEnd"/>
      <w:r>
        <w:rPr>
          <w:sz w:val="20"/>
          <w:szCs w:val="20"/>
        </w:rPr>
        <w:t xml:space="preserve"> di due </w:t>
      </w:r>
      <w:proofErr w:type="spellStart"/>
      <w:r>
        <w:rPr>
          <w:sz w:val="20"/>
          <w:szCs w:val="20"/>
        </w:rPr>
        <w:t>anni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terminerà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gennaio</w:t>
      </w:r>
      <w:proofErr w:type="spellEnd"/>
      <w:r>
        <w:rPr>
          <w:sz w:val="20"/>
          <w:szCs w:val="20"/>
        </w:rPr>
        <w:t xml:space="preserve"> 2019. </w:t>
      </w:r>
      <w:proofErr w:type="gramStart"/>
      <w:r>
        <w:rPr>
          <w:sz w:val="20"/>
          <w:szCs w:val="20"/>
        </w:rPr>
        <w:t>Il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progetto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mir</w:t>
      </w:r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creare</w:t>
      </w:r>
      <w:proofErr w:type="spellEnd"/>
      <w:r>
        <w:rPr>
          <w:sz w:val="20"/>
          <w:szCs w:val="20"/>
        </w:rPr>
        <w:t xml:space="preserve"> e a </w:t>
      </w:r>
      <w:proofErr w:type="spellStart"/>
      <w:r>
        <w:rPr>
          <w:sz w:val="20"/>
          <w:szCs w:val="20"/>
        </w:rPr>
        <w:t>rafforzare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ambiente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supporti</w:t>
      </w:r>
      <w:proofErr w:type="spellEnd"/>
      <w:r>
        <w:rPr>
          <w:sz w:val="20"/>
          <w:szCs w:val="20"/>
        </w:rPr>
        <w:t xml:space="preserve"> I bambini e </w:t>
      </w:r>
      <w:proofErr w:type="spellStart"/>
      <w:r>
        <w:rPr>
          <w:sz w:val="20"/>
          <w:szCs w:val="20"/>
        </w:rPr>
        <w:t>ragazzi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maschi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potenzialmente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vittime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violenza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sessuale</w:t>
      </w:r>
      <w:proofErr w:type="spellEnd"/>
      <w:r>
        <w:rPr>
          <w:sz w:val="20"/>
          <w:szCs w:val="20"/>
        </w:rPr>
        <w:t xml:space="preserve">, in </w:t>
      </w:r>
      <w:proofErr w:type="spellStart"/>
      <w:r>
        <w:rPr>
          <w:sz w:val="20"/>
          <w:szCs w:val="20"/>
        </w:rPr>
        <w:t>modo</w:t>
      </w:r>
      <w:proofErr w:type="spellEnd"/>
      <w:r>
        <w:rPr>
          <w:sz w:val="20"/>
          <w:szCs w:val="20"/>
        </w:rPr>
        <w:t xml:space="preserve"> da </w:t>
      </w:r>
      <w:proofErr w:type="spellStart"/>
      <w:r>
        <w:rPr>
          <w:sz w:val="20"/>
          <w:szCs w:val="20"/>
        </w:rPr>
        <w:t>ridurre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rischio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questi</w:t>
      </w:r>
      <w:proofErr w:type="spellEnd"/>
      <w:r>
        <w:rPr>
          <w:sz w:val="20"/>
          <w:szCs w:val="20"/>
        </w:rPr>
        <w:t xml:space="preserve"> ne </w:t>
      </w:r>
      <w:proofErr w:type="spellStart"/>
      <w:r>
        <w:rPr>
          <w:sz w:val="20"/>
          <w:szCs w:val="20"/>
        </w:rPr>
        <w:t>facciano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esperienza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prevenzione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protezione</w:t>
      </w:r>
      <w:proofErr w:type="spellEnd"/>
      <w:r>
        <w:rPr>
          <w:sz w:val="20"/>
          <w:szCs w:val="20"/>
        </w:rPr>
        <w:t xml:space="preserve">). In </w:t>
      </w:r>
      <w:proofErr w:type="spellStart"/>
      <w:r>
        <w:rPr>
          <w:sz w:val="20"/>
          <w:szCs w:val="20"/>
        </w:rPr>
        <w:t>particolare</w:t>
      </w:r>
      <w:proofErr w:type="spell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il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progetto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darà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sosteg</w:t>
      </w:r>
      <w:r>
        <w:rPr>
          <w:sz w:val="20"/>
          <w:szCs w:val="20"/>
        </w:rPr>
        <w:t>no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queste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potenziali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vittime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sesso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maschile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identificando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formando</w:t>
      </w:r>
      <w:proofErr w:type="spellEnd"/>
      <w:r>
        <w:rPr>
          <w:sz w:val="20"/>
          <w:szCs w:val="20"/>
        </w:rPr>
        <w:t xml:space="preserve"> le “prime </w:t>
      </w:r>
      <w:proofErr w:type="spellStart"/>
      <w:r>
        <w:rPr>
          <w:sz w:val="20"/>
          <w:szCs w:val="20"/>
        </w:rPr>
        <w:t>persone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contatto</w:t>
      </w:r>
      <w:proofErr w:type="spellEnd"/>
      <w:r>
        <w:rPr>
          <w:sz w:val="20"/>
          <w:szCs w:val="20"/>
        </w:rPr>
        <w:t xml:space="preserve"> con cui </w:t>
      </w:r>
      <w:proofErr w:type="spellStart"/>
      <w:r>
        <w:rPr>
          <w:sz w:val="20"/>
          <w:szCs w:val="20"/>
        </w:rPr>
        <w:t>questi</w:t>
      </w:r>
      <w:proofErr w:type="spellEnd"/>
      <w:r>
        <w:rPr>
          <w:sz w:val="20"/>
          <w:szCs w:val="20"/>
        </w:rPr>
        <w:t xml:space="preserve"> bambini e </w:t>
      </w:r>
      <w:proofErr w:type="spellStart"/>
      <w:r>
        <w:rPr>
          <w:sz w:val="20"/>
          <w:szCs w:val="20"/>
        </w:rPr>
        <w:t>ragazzi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sono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contatto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Questo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obiettivo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verrà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raggiunto</w:t>
      </w:r>
      <w:proofErr w:type="spellEnd"/>
      <w:r>
        <w:rPr>
          <w:sz w:val="20"/>
          <w:szCs w:val="20"/>
        </w:rPr>
        <w:t xml:space="preserve"> grazie a </w:t>
      </w:r>
      <w:proofErr w:type="gramStart"/>
      <w:r>
        <w:rPr>
          <w:sz w:val="20"/>
          <w:szCs w:val="20"/>
        </w:rPr>
        <w:t>un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programma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formazione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rivolto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operatori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appartene</w:t>
      </w:r>
      <w:r>
        <w:rPr>
          <w:sz w:val="20"/>
          <w:szCs w:val="20"/>
        </w:rPr>
        <w:t>nti</w:t>
      </w:r>
      <w:proofErr w:type="spellEnd"/>
      <w:r>
        <w:rPr>
          <w:sz w:val="20"/>
          <w:szCs w:val="20"/>
        </w:rPr>
        <w:t xml:space="preserve"> a diverse </w:t>
      </w:r>
      <w:proofErr w:type="spellStart"/>
      <w:r>
        <w:rPr>
          <w:sz w:val="20"/>
          <w:szCs w:val="20"/>
        </w:rPr>
        <w:t>realtà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servizi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sociali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scuole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comunità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residenziali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organizzazioni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giovanili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ecc</w:t>
      </w:r>
      <w:proofErr w:type="spellEnd"/>
      <w:r>
        <w:rPr>
          <w:sz w:val="20"/>
          <w:szCs w:val="20"/>
        </w:rPr>
        <w:t xml:space="preserve">.). </w:t>
      </w:r>
      <w:proofErr w:type="spellStart"/>
      <w:r>
        <w:rPr>
          <w:sz w:val="20"/>
          <w:szCs w:val="20"/>
        </w:rPr>
        <w:t>Inoltre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nell’ambito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tali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realtà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bambini e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ragazzi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saranno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anche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beneficiari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specifiche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azioni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supporto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dirette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potenziare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loro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conoscen</w:t>
      </w:r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tema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della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violenza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sessuale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Infine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verrano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organizzate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specifica</w:t>
      </w:r>
      <w:proofErr w:type="spellEnd"/>
      <w:r>
        <w:rPr>
          <w:sz w:val="20"/>
          <w:szCs w:val="20"/>
        </w:rPr>
        <w:t xml:space="preserve"> campagna di </w:t>
      </w:r>
      <w:proofErr w:type="spellStart"/>
      <w:r>
        <w:rPr>
          <w:sz w:val="20"/>
          <w:szCs w:val="20"/>
        </w:rPr>
        <w:t>sensibilizzazione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delle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conferenze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Paesi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coinvolti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progetto</w:t>
      </w:r>
      <w:proofErr w:type="spellEnd"/>
      <w:r>
        <w:rPr>
          <w:sz w:val="20"/>
          <w:szCs w:val="20"/>
        </w:rPr>
        <w:t xml:space="preserve">. </w:t>
      </w:r>
    </w:p>
    <w:p w:rsidR="008A1AEE" w:rsidRDefault="000E4D20">
      <w:pPr>
        <w:pStyle w:val="Corpotesto"/>
        <w:spacing w:after="0" w:line="264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0"/>
          <w:szCs w:val="20"/>
        </w:rPr>
        <w:t xml:space="preserve">I </w:t>
      </w:r>
      <w:proofErr w:type="spellStart"/>
      <w:r>
        <w:rPr>
          <w:sz w:val="20"/>
          <w:szCs w:val="20"/>
        </w:rPr>
        <w:t>paesi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europei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coinvolti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sono</w:t>
      </w:r>
      <w:proofErr w:type="spellEnd"/>
      <w:r>
        <w:rPr>
          <w:sz w:val="20"/>
          <w:szCs w:val="20"/>
        </w:rPr>
        <w:t xml:space="preserve"> cinque, </w:t>
      </w:r>
      <w:proofErr w:type="spellStart"/>
      <w:r>
        <w:rPr>
          <w:sz w:val="20"/>
          <w:szCs w:val="20"/>
        </w:rPr>
        <w:t>quante</w:t>
      </w:r>
      <w:proofErr w:type="spellEnd"/>
      <w:r>
        <w:rPr>
          <w:sz w:val="20"/>
          <w:szCs w:val="20"/>
        </w:rPr>
        <w:t xml:space="preserve"> le </w:t>
      </w:r>
      <w:proofErr w:type="spellStart"/>
      <w:r>
        <w:rPr>
          <w:sz w:val="20"/>
          <w:szCs w:val="20"/>
        </w:rPr>
        <w:t>organizzazioni</w:t>
      </w:r>
      <w:proofErr w:type="spellEnd"/>
      <w:r>
        <w:rPr>
          <w:sz w:val="20"/>
          <w:szCs w:val="20"/>
        </w:rPr>
        <w:t xml:space="preserve"> partner del </w:t>
      </w:r>
      <w:proofErr w:type="spellStart"/>
      <w:r>
        <w:rPr>
          <w:sz w:val="20"/>
          <w:szCs w:val="20"/>
        </w:rPr>
        <w:t>progetto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oltre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</w:t>
      </w:r>
      <w:r>
        <w:rPr>
          <w:sz w:val="20"/>
          <w:szCs w:val="20"/>
        </w:rPr>
        <w:t>ll’Istituto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degli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Innocenti</w:t>
      </w:r>
      <w:proofErr w:type="spellEnd"/>
      <w:r>
        <w:rPr>
          <w:sz w:val="20"/>
          <w:szCs w:val="20"/>
        </w:rPr>
        <w:t xml:space="preserve">, per </w:t>
      </w:r>
      <w:proofErr w:type="spellStart"/>
      <w:r>
        <w:rPr>
          <w:sz w:val="20"/>
          <w:szCs w:val="20"/>
        </w:rPr>
        <w:t>l’Italia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partecipano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Dissens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un’agenzia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tedesca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ricerca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formazione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questioni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genere</w:t>
      </w:r>
      <w:proofErr w:type="spellEnd"/>
      <w:r>
        <w:rPr>
          <w:sz w:val="20"/>
          <w:szCs w:val="20"/>
        </w:rPr>
        <w:t xml:space="preserve"> con </w:t>
      </w:r>
      <w:proofErr w:type="spellStart"/>
      <w:r>
        <w:rPr>
          <w:sz w:val="20"/>
          <w:szCs w:val="20"/>
        </w:rPr>
        <w:t>sede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Berlino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capofila</w:t>
      </w:r>
      <w:proofErr w:type="spellEnd"/>
      <w:r>
        <w:rPr>
          <w:sz w:val="20"/>
          <w:szCs w:val="20"/>
        </w:rPr>
        <w:t xml:space="preserve">; Animus, </w:t>
      </w:r>
      <w:proofErr w:type="spellStart"/>
      <w:r>
        <w:rPr>
          <w:sz w:val="20"/>
          <w:szCs w:val="20"/>
        </w:rPr>
        <w:t>un’associazione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bulgara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lavora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supporto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dei</w:t>
      </w:r>
      <w:proofErr w:type="spellEnd"/>
      <w:r>
        <w:rPr>
          <w:sz w:val="20"/>
          <w:szCs w:val="20"/>
        </w:rPr>
        <w:t xml:space="preserve"> bambini </w:t>
      </w:r>
      <w:proofErr w:type="spellStart"/>
      <w:r>
        <w:rPr>
          <w:sz w:val="20"/>
          <w:szCs w:val="20"/>
        </w:rPr>
        <w:t>vulnerabili</w:t>
      </w:r>
      <w:proofErr w:type="spellEnd"/>
      <w:r>
        <w:rPr>
          <w:sz w:val="20"/>
          <w:szCs w:val="20"/>
        </w:rPr>
        <w:t xml:space="preserve"> con </w:t>
      </w:r>
      <w:proofErr w:type="spellStart"/>
      <w:r>
        <w:rPr>
          <w:sz w:val="20"/>
          <w:szCs w:val="20"/>
        </w:rPr>
        <w:t>sede</w:t>
      </w:r>
      <w:proofErr w:type="spellEnd"/>
      <w:r>
        <w:rPr>
          <w:sz w:val="20"/>
          <w:szCs w:val="20"/>
        </w:rPr>
        <w:t xml:space="preserve"> a Sofi</w:t>
      </w:r>
      <w:r>
        <w:rPr>
          <w:sz w:val="20"/>
          <w:szCs w:val="20"/>
        </w:rPr>
        <w:t xml:space="preserve">a, </w:t>
      </w:r>
      <w:proofErr w:type="spellStart"/>
      <w:r>
        <w:rPr>
          <w:sz w:val="20"/>
          <w:szCs w:val="20"/>
        </w:rPr>
        <w:t>Verein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für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Männer</w:t>
      </w:r>
      <w:proofErr w:type="spellEnd"/>
      <w:r>
        <w:rPr>
          <w:sz w:val="20"/>
          <w:szCs w:val="20"/>
        </w:rPr>
        <w:t xml:space="preserve">- und </w:t>
      </w:r>
      <w:proofErr w:type="spellStart"/>
      <w:r>
        <w:rPr>
          <w:sz w:val="20"/>
          <w:szCs w:val="20"/>
        </w:rPr>
        <w:t>Geschlechterthemen</w:t>
      </w:r>
      <w:proofErr w:type="spellEnd"/>
      <w:r>
        <w:rPr>
          <w:sz w:val="20"/>
          <w:szCs w:val="20"/>
        </w:rPr>
        <w:t xml:space="preserve"> (VMG), un </w:t>
      </w:r>
      <w:proofErr w:type="spellStart"/>
      <w:r>
        <w:rPr>
          <w:sz w:val="20"/>
          <w:szCs w:val="20"/>
        </w:rPr>
        <w:t>centro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austriaco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ricerca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formazione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sostegno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psico-sociale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questioni</w:t>
      </w:r>
      <w:proofErr w:type="spellEnd"/>
      <w:r>
        <w:rPr>
          <w:sz w:val="20"/>
          <w:szCs w:val="20"/>
        </w:rPr>
        <w:t xml:space="preserve"> relative </w:t>
      </w:r>
      <w:proofErr w:type="spellStart"/>
      <w:r>
        <w:rPr>
          <w:sz w:val="20"/>
          <w:szCs w:val="20"/>
        </w:rPr>
        <w:t>alla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mascolinità</w:t>
      </w:r>
      <w:proofErr w:type="spellEnd"/>
      <w:r>
        <w:rPr>
          <w:sz w:val="20"/>
          <w:szCs w:val="20"/>
        </w:rPr>
        <w:t xml:space="preserve">, e AHIGE </w:t>
      </w:r>
      <w:proofErr w:type="spellStart"/>
      <w:r>
        <w:rPr>
          <w:sz w:val="20"/>
          <w:szCs w:val="20"/>
        </w:rPr>
        <w:t>che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lavora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questioni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maschili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sull’uguaglianza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genere</w:t>
      </w:r>
      <w:proofErr w:type="spellEnd"/>
      <w:r>
        <w:rPr>
          <w:sz w:val="20"/>
          <w:szCs w:val="20"/>
        </w:rPr>
        <w:t xml:space="preserve">, con </w:t>
      </w:r>
      <w:proofErr w:type="spellStart"/>
      <w:r>
        <w:rPr>
          <w:sz w:val="20"/>
          <w:szCs w:val="20"/>
        </w:rPr>
        <w:t>sede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Spagna</w:t>
      </w:r>
      <w:proofErr w:type="spellEnd"/>
      <w:r>
        <w:rPr>
          <w:sz w:val="20"/>
          <w:szCs w:val="20"/>
        </w:rPr>
        <w:t>.</w:t>
      </w:r>
      <w:proofErr w:type="gramEnd"/>
    </w:p>
    <w:p w:rsidR="008A1AEE" w:rsidRDefault="000E4D20">
      <w:pPr>
        <w:pStyle w:val="Corpotesto"/>
        <w:spacing w:after="0" w:line="264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0"/>
          <w:szCs w:val="20"/>
        </w:rPr>
        <w:t>Il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progetto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utilizza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approccio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basato</w:t>
      </w:r>
      <w:proofErr w:type="spellEnd"/>
      <w:r>
        <w:rPr>
          <w:sz w:val="20"/>
          <w:szCs w:val="20"/>
        </w:rPr>
        <w:t xml:space="preserve"> sui </w:t>
      </w:r>
      <w:proofErr w:type="spellStart"/>
      <w:r>
        <w:rPr>
          <w:sz w:val="20"/>
          <w:szCs w:val="20"/>
        </w:rPr>
        <w:t>diritti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dell’infanzia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sulle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questioni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genere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lavora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sugli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stereotipi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genere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nell’ambito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tutte</w:t>
      </w:r>
      <w:proofErr w:type="spellEnd"/>
      <w:r>
        <w:rPr>
          <w:sz w:val="20"/>
          <w:szCs w:val="20"/>
        </w:rPr>
        <w:t xml:space="preserve"> le sue </w:t>
      </w:r>
      <w:proofErr w:type="spellStart"/>
      <w:r>
        <w:rPr>
          <w:sz w:val="20"/>
          <w:szCs w:val="20"/>
        </w:rPr>
        <w:t>attività</w:t>
      </w:r>
      <w:proofErr w:type="spellEnd"/>
      <w:r>
        <w:rPr>
          <w:sz w:val="20"/>
          <w:szCs w:val="20"/>
        </w:rPr>
        <w:t>.</w:t>
      </w:r>
    </w:p>
    <w:p w:rsidR="008A1AEE" w:rsidRDefault="008A1AEE">
      <w:pPr>
        <w:pStyle w:val="Corpotesto"/>
        <w:spacing w:after="0" w:line="264" w:lineRule="auto"/>
        <w:contextualSpacing/>
        <w:jc w:val="both"/>
        <w:rPr>
          <w:sz w:val="20"/>
          <w:szCs w:val="20"/>
        </w:rPr>
      </w:pPr>
    </w:p>
    <w:p w:rsidR="008A1AEE" w:rsidRDefault="000E4D20">
      <w:pPr>
        <w:pStyle w:val="Corpotesto"/>
        <w:spacing w:after="0" w:line="264" w:lineRule="auto"/>
        <w:contextualSpacing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0"/>
          <w:szCs w:val="20"/>
        </w:rPr>
        <w:t>Destinatari</w:t>
      </w:r>
      <w:proofErr w:type="spellEnd"/>
    </w:p>
    <w:p w:rsidR="008A1AEE" w:rsidRDefault="000E4D20">
      <w:pPr>
        <w:pStyle w:val="Corpotesto"/>
        <w:spacing w:after="0" w:line="264" w:lineRule="auto"/>
        <w:contextualSpacing/>
        <w:jc w:val="both"/>
      </w:pPr>
      <w:proofErr w:type="gramStart"/>
      <w:r>
        <w:rPr>
          <w:sz w:val="20"/>
          <w:szCs w:val="20"/>
        </w:rPr>
        <w:t>Il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percorso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formativo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è </w:t>
      </w:r>
      <w:proofErr w:type="spellStart"/>
      <w:r>
        <w:rPr>
          <w:sz w:val="20"/>
          <w:szCs w:val="20"/>
        </w:rPr>
        <w:t>rivolto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insegnanti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scuola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primaria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secondari</w:t>
      </w:r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di primo e secondo </w:t>
      </w:r>
      <w:proofErr w:type="spellStart"/>
      <w:r>
        <w:rPr>
          <w:sz w:val="20"/>
          <w:szCs w:val="20"/>
        </w:rPr>
        <w:t>grado</w:t>
      </w:r>
      <w:proofErr w:type="spellEnd"/>
      <w:r>
        <w:rPr>
          <w:sz w:val="20"/>
          <w:szCs w:val="20"/>
        </w:rPr>
        <w:t>.</w:t>
      </w:r>
    </w:p>
    <w:p w:rsidR="008A1AEE" w:rsidRDefault="008A1AEE">
      <w:pPr>
        <w:pStyle w:val="Corpotesto"/>
        <w:spacing w:after="0" w:line="264" w:lineRule="auto"/>
        <w:contextualSpacing/>
        <w:jc w:val="both"/>
        <w:rPr>
          <w:sz w:val="20"/>
          <w:szCs w:val="20"/>
        </w:rPr>
      </w:pPr>
    </w:p>
    <w:p w:rsidR="008A1AEE" w:rsidRDefault="000E4D20">
      <w:pPr>
        <w:pStyle w:val="Corpotesto"/>
        <w:spacing w:after="0" w:line="264" w:lineRule="auto"/>
        <w:contextualSpacing/>
        <w:jc w:val="both"/>
        <w:rPr>
          <w:b/>
          <w:bCs/>
        </w:rPr>
      </w:pPr>
      <w:proofErr w:type="spellStart"/>
      <w:r>
        <w:rPr>
          <w:b/>
          <w:bCs/>
          <w:sz w:val="20"/>
          <w:szCs w:val="20"/>
        </w:rPr>
        <w:t>Finalità</w:t>
      </w:r>
      <w:proofErr w:type="spellEnd"/>
    </w:p>
    <w:p w:rsidR="008A1AEE" w:rsidRDefault="000E4D20">
      <w:pPr>
        <w:pStyle w:val="Corpotesto"/>
        <w:spacing w:after="0" w:line="264" w:lineRule="auto"/>
        <w:contextualSpacing/>
        <w:jc w:val="both"/>
      </w:pPr>
      <w:proofErr w:type="gramStart"/>
      <w:r>
        <w:rPr>
          <w:sz w:val="20"/>
          <w:szCs w:val="20"/>
        </w:rPr>
        <w:t>Il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percorso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formativo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vuole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offrire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alcune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chiavi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lettura</w:t>
      </w:r>
      <w:proofErr w:type="spellEnd"/>
      <w:r>
        <w:rPr>
          <w:sz w:val="20"/>
          <w:szCs w:val="20"/>
        </w:rPr>
        <w:t xml:space="preserve"> e di </w:t>
      </w:r>
      <w:proofErr w:type="spellStart"/>
      <w:r>
        <w:rPr>
          <w:sz w:val="20"/>
          <w:szCs w:val="20"/>
        </w:rPr>
        <w:t>riflessione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alcuni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spunti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strumenti</w:t>
      </w:r>
      <w:proofErr w:type="spellEnd"/>
      <w:r>
        <w:rPr>
          <w:sz w:val="20"/>
          <w:szCs w:val="20"/>
        </w:rPr>
        <w:t xml:space="preserve"> per </w:t>
      </w:r>
      <w:proofErr w:type="spellStart"/>
      <w:r>
        <w:rPr>
          <w:sz w:val="20"/>
          <w:szCs w:val="20"/>
        </w:rPr>
        <w:t>lavorare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violenza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sessuale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sugli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stereotipi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genere</w:t>
      </w:r>
      <w:proofErr w:type="spellEnd"/>
      <w:r>
        <w:rPr>
          <w:sz w:val="20"/>
          <w:szCs w:val="20"/>
        </w:rPr>
        <w:t xml:space="preserve"> e in </w:t>
      </w:r>
      <w:proofErr w:type="spellStart"/>
      <w:r>
        <w:rPr>
          <w:sz w:val="20"/>
          <w:szCs w:val="20"/>
        </w:rPr>
        <w:t>particolare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quelli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legati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mascol</w:t>
      </w:r>
      <w:r>
        <w:rPr>
          <w:sz w:val="20"/>
          <w:szCs w:val="20"/>
        </w:rPr>
        <w:t>inità</w:t>
      </w:r>
      <w:proofErr w:type="spellEnd"/>
      <w:r>
        <w:rPr>
          <w:sz w:val="20"/>
          <w:szCs w:val="20"/>
        </w:rPr>
        <w:t xml:space="preserve">, per </w:t>
      </w:r>
      <w:proofErr w:type="spellStart"/>
      <w:r>
        <w:rPr>
          <w:sz w:val="20"/>
          <w:szCs w:val="20"/>
        </w:rPr>
        <w:t>discutere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mascolinità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nelle</w:t>
      </w:r>
      <w:proofErr w:type="spellEnd"/>
      <w:r>
        <w:rPr>
          <w:sz w:val="20"/>
          <w:szCs w:val="20"/>
        </w:rPr>
        <w:t xml:space="preserve"> sue diverse </w:t>
      </w:r>
      <w:proofErr w:type="spellStart"/>
      <w:r>
        <w:rPr>
          <w:sz w:val="20"/>
          <w:szCs w:val="20"/>
        </w:rPr>
        <w:t>forme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Il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percorso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comprenderà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approfondimenti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relativi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all’educazione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emotiva</w:t>
      </w:r>
      <w:proofErr w:type="spellEnd"/>
      <w:r>
        <w:rPr>
          <w:sz w:val="20"/>
          <w:szCs w:val="20"/>
        </w:rPr>
        <w:t xml:space="preserve">, al </w:t>
      </w:r>
      <w:proofErr w:type="spellStart"/>
      <w:r>
        <w:rPr>
          <w:sz w:val="20"/>
          <w:szCs w:val="20"/>
        </w:rPr>
        <w:t>quadro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normativo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riferimento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protocolli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esistenti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alcune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realtà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organizzative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ruoli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responsabilità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attori</w:t>
      </w:r>
      <w:proofErr w:type="spellEnd"/>
      <w:r>
        <w:rPr>
          <w:sz w:val="20"/>
          <w:szCs w:val="20"/>
        </w:rPr>
        <w:t xml:space="preserve">, per </w:t>
      </w:r>
      <w:proofErr w:type="spellStart"/>
      <w:r>
        <w:rPr>
          <w:sz w:val="20"/>
          <w:szCs w:val="20"/>
        </w:rPr>
        <w:t>rafforzare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lavoro</w:t>
      </w:r>
      <w:proofErr w:type="spellEnd"/>
      <w:r>
        <w:rPr>
          <w:sz w:val="20"/>
          <w:szCs w:val="20"/>
        </w:rPr>
        <w:t xml:space="preserve"> di rete.</w:t>
      </w:r>
    </w:p>
    <w:p w:rsidR="008A1AEE" w:rsidRDefault="000E4D20">
      <w:pPr>
        <w:pStyle w:val="Corpotesto"/>
        <w:spacing w:after="0" w:line="264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proofErr w:type="spellStart"/>
      <w:r>
        <w:rPr>
          <w:sz w:val="20"/>
          <w:szCs w:val="20"/>
        </w:rPr>
        <w:t>formazione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darà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partecipanti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strumenti</w:t>
      </w:r>
      <w:proofErr w:type="spellEnd"/>
      <w:r>
        <w:rPr>
          <w:sz w:val="20"/>
          <w:szCs w:val="20"/>
        </w:rPr>
        <w:t xml:space="preserve"> per </w:t>
      </w:r>
      <w:proofErr w:type="spellStart"/>
      <w:r>
        <w:rPr>
          <w:sz w:val="20"/>
          <w:szCs w:val="20"/>
        </w:rPr>
        <w:t>meglio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individuare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leggere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segnali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manifestati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dai</w:t>
      </w:r>
      <w:proofErr w:type="spellEnd"/>
      <w:proofErr w:type="gramEnd"/>
      <w:r>
        <w:rPr>
          <w:sz w:val="20"/>
          <w:szCs w:val="20"/>
        </w:rPr>
        <w:t xml:space="preserve"> bambini e </w:t>
      </w:r>
      <w:proofErr w:type="spellStart"/>
      <w:r>
        <w:rPr>
          <w:sz w:val="20"/>
          <w:szCs w:val="20"/>
        </w:rPr>
        <w:t>dai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ragazzi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intervenire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rispetto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vissuto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emotivo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degli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stessi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nonché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delle</w:t>
      </w:r>
      <w:proofErr w:type="spellEnd"/>
      <w:r>
        <w:rPr>
          <w:sz w:val="20"/>
          <w:szCs w:val="20"/>
        </w:rPr>
        <w:t xml:space="preserve"> proc</w:t>
      </w:r>
      <w:r>
        <w:rPr>
          <w:sz w:val="20"/>
          <w:szCs w:val="20"/>
        </w:rPr>
        <w:t xml:space="preserve">edure </w:t>
      </w:r>
      <w:proofErr w:type="spellStart"/>
      <w:r>
        <w:rPr>
          <w:sz w:val="20"/>
          <w:szCs w:val="20"/>
        </w:rPr>
        <w:t>esistenti</w:t>
      </w:r>
      <w:proofErr w:type="spellEnd"/>
      <w:r>
        <w:rPr>
          <w:sz w:val="20"/>
          <w:szCs w:val="20"/>
        </w:rPr>
        <w:t>.</w:t>
      </w:r>
    </w:p>
    <w:p w:rsidR="008A1AEE" w:rsidRDefault="008A1AEE">
      <w:pPr>
        <w:pStyle w:val="Corpotesto"/>
        <w:spacing w:after="0" w:line="264" w:lineRule="auto"/>
        <w:contextualSpacing/>
        <w:jc w:val="both"/>
        <w:rPr>
          <w:b/>
          <w:bCs/>
        </w:rPr>
      </w:pPr>
    </w:p>
    <w:p w:rsidR="008A1AEE" w:rsidRDefault="000E4D20">
      <w:pPr>
        <w:pStyle w:val="Corpotesto"/>
        <w:spacing w:after="0" w:line="264" w:lineRule="auto"/>
        <w:contextualSpacing/>
        <w:jc w:val="both"/>
        <w:rPr>
          <w:b/>
          <w:bCs/>
        </w:rPr>
      </w:pPr>
      <w:proofErr w:type="spellStart"/>
      <w:r>
        <w:rPr>
          <w:b/>
          <w:bCs/>
          <w:sz w:val="20"/>
          <w:szCs w:val="20"/>
        </w:rPr>
        <w:t>Obiettivi</w:t>
      </w:r>
      <w:proofErr w:type="spellEnd"/>
    </w:p>
    <w:p w:rsidR="008A1AEE" w:rsidRDefault="000E4D20">
      <w:pPr>
        <w:pStyle w:val="Corpotesto"/>
        <w:numPr>
          <w:ilvl w:val="0"/>
          <w:numId w:val="1"/>
        </w:numPr>
        <w:spacing w:after="0" w:line="264" w:lineRule="auto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Approfondire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definizione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violenza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sessuale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nelle</w:t>
      </w:r>
      <w:proofErr w:type="spellEnd"/>
      <w:r>
        <w:rPr>
          <w:sz w:val="20"/>
          <w:szCs w:val="20"/>
        </w:rPr>
        <w:t xml:space="preserve"> sue </w:t>
      </w:r>
      <w:proofErr w:type="spellStart"/>
      <w:r>
        <w:rPr>
          <w:sz w:val="20"/>
          <w:szCs w:val="20"/>
        </w:rPr>
        <w:t>possibili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manifestazioni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conseguenze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introducendo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riflessione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genere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negli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interventi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prevenzione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contrasto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violenza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sessuale</w:t>
      </w:r>
      <w:proofErr w:type="spellEnd"/>
      <w:r>
        <w:rPr>
          <w:sz w:val="20"/>
          <w:szCs w:val="20"/>
        </w:rPr>
        <w:t xml:space="preserve"> sui </w:t>
      </w:r>
      <w:proofErr w:type="spellStart"/>
      <w:r>
        <w:rPr>
          <w:sz w:val="20"/>
          <w:szCs w:val="20"/>
        </w:rPr>
        <w:t>minori</w:t>
      </w:r>
      <w:proofErr w:type="spellEnd"/>
    </w:p>
    <w:p w:rsidR="008A1AEE" w:rsidRDefault="000E4D20">
      <w:pPr>
        <w:pStyle w:val="Corpotesto"/>
        <w:numPr>
          <w:ilvl w:val="0"/>
          <w:numId w:val="1"/>
        </w:numPr>
        <w:spacing w:after="0" w:line="264" w:lineRule="auto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Promuovere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maggiore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attenzione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emozioni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minori</w:t>
      </w:r>
      <w:proofErr w:type="spellEnd"/>
      <w:r>
        <w:rPr>
          <w:sz w:val="20"/>
          <w:szCs w:val="20"/>
        </w:rPr>
        <w:t xml:space="preserve">, al fine di </w:t>
      </w:r>
      <w:proofErr w:type="spellStart"/>
      <w:r>
        <w:rPr>
          <w:sz w:val="20"/>
          <w:szCs w:val="20"/>
        </w:rPr>
        <w:t>incoraggiarli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riconoscere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accogliere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esprimere</w:t>
      </w:r>
      <w:proofErr w:type="spellEnd"/>
      <w:r>
        <w:rPr>
          <w:sz w:val="20"/>
          <w:szCs w:val="20"/>
        </w:rPr>
        <w:t xml:space="preserve"> le </w:t>
      </w:r>
      <w:proofErr w:type="spellStart"/>
      <w:r>
        <w:rPr>
          <w:sz w:val="20"/>
          <w:szCs w:val="20"/>
        </w:rPr>
        <w:t>proprie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emozioni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soprattutto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vittima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violenza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proprie</w:t>
      </w:r>
      <w:proofErr w:type="spellEnd"/>
      <w:r>
        <w:rPr>
          <w:sz w:val="20"/>
          <w:szCs w:val="20"/>
        </w:rPr>
        <w:t xml:space="preserve">, in </w:t>
      </w:r>
      <w:proofErr w:type="spellStart"/>
      <w:r>
        <w:rPr>
          <w:sz w:val="20"/>
          <w:szCs w:val="20"/>
        </w:rPr>
        <w:t>quanto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adulti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coinvolti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casi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emotivamente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forti</w:t>
      </w:r>
      <w:proofErr w:type="spellEnd"/>
    </w:p>
    <w:p w:rsidR="008A1AEE" w:rsidRDefault="000E4D20">
      <w:pPr>
        <w:pStyle w:val="Corpotesto"/>
        <w:numPr>
          <w:ilvl w:val="0"/>
          <w:numId w:val="1"/>
        </w:numPr>
        <w:spacing w:after="0" w:line="264" w:lineRule="auto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Approfondire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la </w:t>
      </w:r>
      <w:proofErr w:type="spellStart"/>
      <w:r>
        <w:rPr>
          <w:sz w:val="20"/>
          <w:szCs w:val="20"/>
        </w:rPr>
        <w:t>conoscenza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quadro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normativo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delle</w:t>
      </w:r>
      <w:proofErr w:type="spellEnd"/>
      <w:r>
        <w:rPr>
          <w:sz w:val="20"/>
          <w:szCs w:val="20"/>
        </w:rPr>
        <w:t xml:space="preserve"> procedure per </w:t>
      </w:r>
      <w:proofErr w:type="spellStart"/>
      <w:r>
        <w:rPr>
          <w:sz w:val="20"/>
          <w:szCs w:val="20"/>
        </w:rPr>
        <w:t>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rilevamento</w:t>
      </w:r>
      <w:proofErr w:type="spellEnd"/>
      <w:r>
        <w:rPr>
          <w:sz w:val="20"/>
          <w:szCs w:val="20"/>
        </w:rPr>
        <w:t xml:space="preserve">, la </w:t>
      </w:r>
      <w:proofErr w:type="spellStart"/>
      <w:r>
        <w:rPr>
          <w:sz w:val="20"/>
          <w:szCs w:val="20"/>
        </w:rPr>
        <w:t>segnalazione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l’intervento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casi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violenza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sesuale</w:t>
      </w:r>
      <w:proofErr w:type="spellEnd"/>
      <w:r>
        <w:rPr>
          <w:sz w:val="20"/>
          <w:szCs w:val="20"/>
        </w:rPr>
        <w:t xml:space="preserve"> sui </w:t>
      </w:r>
      <w:proofErr w:type="spellStart"/>
      <w:r>
        <w:rPr>
          <w:sz w:val="20"/>
          <w:szCs w:val="20"/>
        </w:rPr>
        <w:t>minori</w:t>
      </w:r>
      <w:proofErr w:type="spellEnd"/>
    </w:p>
    <w:p w:rsidR="008A1AEE" w:rsidRDefault="000E4D20">
      <w:pPr>
        <w:pStyle w:val="Corpotesto"/>
        <w:numPr>
          <w:ilvl w:val="0"/>
          <w:numId w:val="1"/>
        </w:numPr>
        <w:spacing w:after="0" w:line="264" w:lineRule="auto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Elaborare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nell’ambito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del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gruppo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azioni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supporto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rivolte</w:t>
      </w:r>
      <w:proofErr w:type="spellEnd"/>
      <w:r>
        <w:rPr>
          <w:sz w:val="20"/>
          <w:szCs w:val="20"/>
        </w:rPr>
        <w:t xml:space="preserve"> a bambini e </w:t>
      </w:r>
      <w:proofErr w:type="spellStart"/>
      <w:r>
        <w:rPr>
          <w:sz w:val="20"/>
          <w:szCs w:val="20"/>
        </w:rPr>
        <w:t>ragazzi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maschi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dirette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prevenire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vio</w:t>
      </w:r>
      <w:r>
        <w:rPr>
          <w:sz w:val="20"/>
          <w:szCs w:val="20"/>
        </w:rPr>
        <w:t>lenza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sessuale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sugli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stessi</w:t>
      </w:r>
      <w:proofErr w:type="spellEnd"/>
      <w:r>
        <w:rPr>
          <w:sz w:val="20"/>
          <w:szCs w:val="20"/>
        </w:rPr>
        <w:t xml:space="preserve"> e a </w:t>
      </w:r>
      <w:proofErr w:type="spellStart"/>
      <w:r>
        <w:rPr>
          <w:sz w:val="20"/>
          <w:szCs w:val="20"/>
        </w:rPr>
        <w:t>migliorare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interventi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un’ottica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genere</w:t>
      </w:r>
      <w:proofErr w:type="spellEnd"/>
      <w:r>
        <w:rPr>
          <w:sz w:val="20"/>
          <w:szCs w:val="20"/>
        </w:rPr>
        <w:t>.</w:t>
      </w:r>
    </w:p>
    <w:p w:rsidR="008A1AEE" w:rsidRDefault="008A1AEE">
      <w:pPr>
        <w:pStyle w:val="Corpotesto"/>
        <w:spacing w:after="0" w:line="264" w:lineRule="auto"/>
        <w:contextualSpacing/>
        <w:jc w:val="both"/>
        <w:rPr>
          <w:sz w:val="20"/>
          <w:szCs w:val="20"/>
        </w:rPr>
      </w:pPr>
    </w:p>
    <w:p w:rsidR="008A1AEE" w:rsidRDefault="000E4D20">
      <w:pPr>
        <w:pStyle w:val="Corpotesto"/>
        <w:spacing w:after="0" w:line="264" w:lineRule="auto"/>
        <w:contextualSpacing/>
        <w:jc w:val="both"/>
        <w:rPr>
          <w:b/>
          <w:bCs/>
        </w:rPr>
      </w:pPr>
      <w:proofErr w:type="spellStart"/>
      <w:r>
        <w:rPr>
          <w:b/>
          <w:bCs/>
          <w:sz w:val="20"/>
          <w:szCs w:val="20"/>
        </w:rPr>
        <w:t>Articolazione</w:t>
      </w:r>
      <w:proofErr w:type="spellEnd"/>
      <w:r>
        <w:rPr>
          <w:b/>
          <w:bCs/>
          <w:sz w:val="20"/>
          <w:szCs w:val="20"/>
        </w:rPr>
        <w:t xml:space="preserve"> e </w:t>
      </w:r>
      <w:proofErr w:type="spellStart"/>
      <w:r>
        <w:rPr>
          <w:b/>
          <w:bCs/>
          <w:sz w:val="20"/>
          <w:szCs w:val="20"/>
        </w:rPr>
        <w:t>contenuti</w:t>
      </w:r>
      <w:proofErr w:type="spellEnd"/>
    </w:p>
    <w:p w:rsidR="008A1AEE" w:rsidRDefault="000E4D20">
      <w:pPr>
        <w:pStyle w:val="Corpotesto"/>
        <w:spacing w:after="0" w:line="264" w:lineRule="auto"/>
        <w:contextualSpacing/>
        <w:jc w:val="both"/>
      </w:pPr>
      <w:r>
        <w:rPr>
          <w:sz w:val="20"/>
          <w:szCs w:val="20"/>
        </w:rPr>
        <w:t xml:space="preserve">Il </w:t>
      </w:r>
      <w:proofErr w:type="spellStart"/>
      <w:r>
        <w:rPr>
          <w:sz w:val="20"/>
          <w:szCs w:val="20"/>
        </w:rPr>
        <w:t>percorso</w:t>
      </w:r>
      <w:proofErr w:type="spellEnd"/>
      <w:r>
        <w:rPr>
          <w:sz w:val="20"/>
          <w:szCs w:val="20"/>
        </w:rPr>
        <w:t xml:space="preserve"> ha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durata</w:t>
      </w:r>
      <w:proofErr w:type="spellEnd"/>
      <w:r>
        <w:rPr>
          <w:sz w:val="20"/>
          <w:szCs w:val="20"/>
        </w:rPr>
        <w:t xml:space="preserve"> di 12 </w:t>
      </w:r>
      <w:proofErr w:type="gramStart"/>
      <w:r>
        <w:rPr>
          <w:sz w:val="20"/>
          <w:szCs w:val="20"/>
        </w:rPr>
        <w:t xml:space="preserve">ore  </w:t>
      </w:r>
      <w:proofErr w:type="spellStart"/>
      <w:r>
        <w:rPr>
          <w:sz w:val="20"/>
          <w:szCs w:val="20"/>
        </w:rPr>
        <w:t>articolate</w:t>
      </w:r>
      <w:proofErr w:type="spellEnd"/>
      <w:proofErr w:type="gramEnd"/>
      <w:r>
        <w:rPr>
          <w:sz w:val="20"/>
          <w:szCs w:val="20"/>
        </w:rPr>
        <w:t xml:space="preserve"> in 3 mezze </w:t>
      </w:r>
      <w:proofErr w:type="spellStart"/>
      <w:r>
        <w:rPr>
          <w:sz w:val="20"/>
          <w:szCs w:val="20"/>
        </w:rPr>
        <w:t>giornate</w:t>
      </w:r>
      <w:proofErr w:type="spellEnd"/>
      <w:r>
        <w:rPr>
          <w:sz w:val="20"/>
          <w:szCs w:val="20"/>
        </w:rPr>
        <w:t xml:space="preserve"> secondo </w:t>
      </w:r>
      <w:proofErr w:type="spellStart"/>
      <w:r>
        <w:rPr>
          <w:sz w:val="20"/>
          <w:szCs w:val="20"/>
        </w:rPr>
        <w:t>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seguente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calendar</w:t>
      </w:r>
      <w:r>
        <w:rPr>
          <w:sz w:val="20"/>
          <w:szCs w:val="20"/>
        </w:rPr>
        <w:t>io</w:t>
      </w:r>
      <w:proofErr w:type="spellEnd"/>
      <w:r>
        <w:rPr>
          <w:sz w:val="20"/>
          <w:szCs w:val="20"/>
        </w:rPr>
        <w:t>:</w:t>
      </w:r>
    </w:p>
    <w:p w:rsidR="008A1AEE" w:rsidRDefault="008A1AEE">
      <w:pPr>
        <w:pStyle w:val="Corpotesto"/>
        <w:spacing w:after="0" w:line="264" w:lineRule="auto"/>
        <w:contextualSpacing/>
        <w:jc w:val="both"/>
        <w:rPr>
          <w:sz w:val="20"/>
          <w:szCs w:val="20"/>
        </w:rPr>
      </w:pPr>
    </w:p>
    <w:tbl>
      <w:tblPr>
        <w:tblW w:w="9200" w:type="dxa"/>
        <w:tblInd w:w="5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6856"/>
        <w:gridCol w:w="1264"/>
      </w:tblGrid>
      <w:tr w:rsidR="008A1AEE">
        <w:trPr>
          <w:cantSplit/>
          <w:trHeight w:val="565"/>
        </w:trPr>
        <w:tc>
          <w:tcPr>
            <w:tcW w:w="1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8A1AEE" w:rsidRDefault="000E4D20">
            <w:pPr>
              <w:snapToGrid w:val="0"/>
              <w:spacing w:after="0" w:line="264" w:lineRule="auto"/>
              <w:contextualSpacing/>
              <w:jc w:val="center"/>
              <w:rPr>
                <w:rFonts w:cs="Calibri"/>
                <w:vertAlign w:val="superscript"/>
              </w:rPr>
            </w:pPr>
            <w:r>
              <w:rPr>
                <w:rFonts w:cs="Calibri"/>
                <w:vertAlign w:val="superscript"/>
              </w:rPr>
              <w:t>DATA</w:t>
            </w:r>
          </w:p>
        </w:tc>
        <w:tc>
          <w:tcPr>
            <w:tcW w:w="68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8A1AEE" w:rsidRDefault="000E4D20">
            <w:pPr>
              <w:snapToGrid w:val="0"/>
              <w:spacing w:after="0" w:line="264" w:lineRule="auto"/>
              <w:contextualSpacing/>
              <w:rPr>
                <w:rFonts w:cs="Calibri"/>
                <w:vertAlign w:val="superscript"/>
              </w:rPr>
            </w:pPr>
            <w:r>
              <w:rPr>
                <w:rFonts w:cs="Calibri"/>
                <w:vertAlign w:val="superscript"/>
              </w:rPr>
              <w:t>CONTENUTI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8A1AEE" w:rsidRDefault="000E4D20">
            <w:pPr>
              <w:snapToGrid w:val="0"/>
              <w:spacing w:after="0" w:line="264" w:lineRule="auto"/>
              <w:contextualSpacing/>
              <w:rPr>
                <w:rFonts w:cs="Calibri"/>
                <w:vertAlign w:val="superscript"/>
              </w:rPr>
            </w:pPr>
            <w:r>
              <w:rPr>
                <w:rFonts w:cs="Calibri"/>
                <w:vertAlign w:val="superscript"/>
              </w:rPr>
              <w:t>ORARIO</w:t>
            </w:r>
          </w:p>
        </w:tc>
      </w:tr>
      <w:tr w:rsidR="008A1AEE">
        <w:trPr>
          <w:cantSplit/>
          <w:trHeight w:val="1027"/>
        </w:trPr>
        <w:tc>
          <w:tcPr>
            <w:tcW w:w="1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8A1AEE" w:rsidRDefault="000E4D20">
            <w:pPr>
              <w:pStyle w:val="07tabelle"/>
              <w:spacing w:after="0" w:line="264" w:lineRule="auto"/>
              <w:contextualSpacing/>
              <w:rPr>
                <w:rFonts w:ascii="Calibri" w:eastAsia="SimSun;宋体" w:hAnsi="Calibri" w:cs="Calibri"/>
                <w:bCs w:val="0"/>
                <w:szCs w:val="18"/>
                <w:lang w:val="it-IT" w:eastAsia="zh-CN" w:bidi="hi-IN"/>
              </w:rPr>
            </w:pPr>
            <w:r>
              <w:rPr>
                <w:rFonts w:ascii="Calibri" w:eastAsia="SimSun;宋体" w:hAnsi="Calibri" w:cs="Calibri"/>
                <w:bCs w:val="0"/>
                <w:szCs w:val="18"/>
                <w:lang w:val="it-IT" w:eastAsia="zh-CN" w:bidi="hi-IN"/>
              </w:rPr>
              <w:t>26/02/18</w:t>
            </w:r>
          </w:p>
        </w:tc>
        <w:tc>
          <w:tcPr>
            <w:tcW w:w="68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8A1AEE" w:rsidRDefault="000E4D20">
            <w:pPr>
              <w:spacing w:after="0" w:line="264" w:lineRule="auto"/>
              <w:contextualSpacing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Modulo I: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Introduzione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e </w:t>
            </w:r>
            <w:proofErr w:type="spellStart"/>
            <w:r>
              <w:rPr>
                <w:b/>
                <w:bCs/>
                <w:sz w:val="18"/>
                <w:szCs w:val="18"/>
              </w:rPr>
              <w:t>definizioni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di </w:t>
            </w:r>
            <w:proofErr w:type="spellStart"/>
            <w:r>
              <w:rPr>
                <w:b/>
                <w:bCs/>
                <w:sz w:val="18"/>
                <w:szCs w:val="18"/>
              </w:rPr>
              <w:t>mascolinità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8A1AEE" w:rsidRDefault="000E4D20">
            <w:pPr>
              <w:pStyle w:val="Corpotesto"/>
              <w:spacing w:after="0" w:line="264" w:lineRule="auto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Accoglienza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introduzione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presentazione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progetto</w:t>
            </w:r>
            <w:proofErr w:type="spellEnd"/>
          </w:p>
          <w:p w:rsidR="008A1AEE" w:rsidRDefault="000E4D20">
            <w:pPr>
              <w:pStyle w:val="Corpotesto"/>
              <w:spacing w:after="0" w:line="264" w:lineRule="auto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Riflessioni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genere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mascolinità</w:t>
            </w:r>
            <w:proofErr w:type="spellEnd"/>
          </w:p>
          <w:p w:rsidR="008A1AEE" w:rsidRDefault="000E4D20">
            <w:pPr>
              <w:pStyle w:val="Corpotesto"/>
              <w:snapToGrid w:val="0"/>
              <w:spacing w:after="0" w:line="264" w:lineRule="auto"/>
              <w:contextualSpacing/>
              <w:jc w:val="both"/>
              <w:rPr>
                <w:rFonts w:eastAsia="SimSun;宋体" w:cs="Calibri"/>
                <w:sz w:val="18"/>
                <w:szCs w:val="18"/>
                <w:highlight w:val="white"/>
                <w:lang w:val="it-IT" w:eastAsia="zh-CN" w:bidi="hi-IN"/>
              </w:rPr>
            </w:pPr>
            <w:r>
              <w:rPr>
                <w:rFonts w:eastAsia="SimSun;宋体" w:cs="Calibri"/>
                <w:sz w:val="18"/>
                <w:szCs w:val="18"/>
                <w:shd w:val="clear" w:color="auto" w:fill="FFFFFF"/>
                <w:lang w:val="it-IT" w:eastAsia="zh-CN" w:bidi="hi-IN"/>
              </w:rPr>
              <w:t>Elaborazione di azioni di supporto rivolte a minorenni maschi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8A1AEE" w:rsidRDefault="000E4D20">
            <w:pPr>
              <w:pStyle w:val="07tabelle"/>
              <w:spacing w:after="0" w:line="264" w:lineRule="auto"/>
              <w:contextualSpacing/>
              <w:rPr>
                <w:rFonts w:ascii="Calibri" w:eastAsia="SimSun;宋体" w:hAnsi="Calibri" w:cs="Calibri"/>
                <w:bCs w:val="0"/>
                <w:szCs w:val="18"/>
                <w:highlight w:val="white"/>
                <w:lang w:val="it-IT" w:eastAsia="zh-CN" w:bidi="hi-IN"/>
              </w:rPr>
            </w:pPr>
            <w:r>
              <w:rPr>
                <w:rFonts w:ascii="Calibri" w:eastAsia="SimSun;宋体" w:hAnsi="Calibri" w:cs="Calibri"/>
                <w:bCs w:val="0"/>
                <w:szCs w:val="18"/>
                <w:shd w:val="clear" w:color="auto" w:fill="FFFFFF"/>
                <w:lang w:val="it-IT" w:eastAsia="zh-CN" w:bidi="hi-IN"/>
              </w:rPr>
              <w:t>15-19</w:t>
            </w:r>
          </w:p>
        </w:tc>
      </w:tr>
      <w:tr w:rsidR="008A1AEE">
        <w:trPr>
          <w:cantSplit/>
          <w:trHeight w:val="1027"/>
        </w:trPr>
        <w:tc>
          <w:tcPr>
            <w:tcW w:w="1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8A1AEE" w:rsidRDefault="000E4D20">
            <w:pPr>
              <w:pStyle w:val="07tabelle"/>
              <w:spacing w:after="0" w:line="264" w:lineRule="auto"/>
              <w:contextualSpacing/>
              <w:rPr>
                <w:rFonts w:ascii="Calibri" w:eastAsia="SimSun;宋体" w:hAnsi="Calibri" w:cs="Calibri"/>
                <w:bCs w:val="0"/>
                <w:szCs w:val="18"/>
                <w:lang w:val="it-IT" w:eastAsia="zh-CN" w:bidi="hi-IN"/>
              </w:rPr>
            </w:pPr>
            <w:r>
              <w:rPr>
                <w:rFonts w:ascii="Calibri" w:eastAsia="SimSun;宋体" w:hAnsi="Calibri" w:cs="Calibri"/>
                <w:bCs w:val="0"/>
                <w:szCs w:val="18"/>
                <w:lang w:val="it-IT" w:eastAsia="zh-CN" w:bidi="hi-IN"/>
              </w:rPr>
              <w:t>05/03/18</w:t>
            </w:r>
          </w:p>
        </w:tc>
        <w:tc>
          <w:tcPr>
            <w:tcW w:w="68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8A1AEE" w:rsidRDefault="000E4D20">
            <w:pPr>
              <w:spacing w:after="0" w:line="264" w:lineRule="auto"/>
              <w:contextualSpacing/>
            </w:pPr>
            <w:r>
              <w:rPr>
                <w:b/>
                <w:bCs/>
                <w:sz w:val="18"/>
                <w:szCs w:val="18"/>
              </w:rPr>
              <w:t xml:space="preserve">Modulo II: </w:t>
            </w:r>
            <w:proofErr w:type="spellStart"/>
            <w:r>
              <w:rPr>
                <w:b/>
                <w:bCs/>
                <w:sz w:val="18"/>
                <w:szCs w:val="18"/>
              </w:rPr>
              <w:t>violenza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sessuale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e </w:t>
            </w:r>
            <w:proofErr w:type="spellStart"/>
            <w:r>
              <w:rPr>
                <w:b/>
                <w:bCs/>
                <w:sz w:val="18"/>
                <w:szCs w:val="18"/>
              </w:rPr>
              <w:t>genere</w:t>
            </w:r>
            <w:proofErr w:type="spellEnd"/>
          </w:p>
          <w:p w:rsidR="008A1AEE" w:rsidRDefault="000E4D20">
            <w:pPr>
              <w:pStyle w:val="Corpotesto"/>
              <w:spacing w:after="0" w:line="264" w:lineRule="auto"/>
              <w:contextualSpacing/>
            </w:pPr>
            <w:r>
              <w:rPr>
                <w:sz w:val="18"/>
                <w:szCs w:val="18"/>
              </w:rPr>
              <w:t xml:space="preserve">Come </w:t>
            </w:r>
            <w:proofErr w:type="spellStart"/>
            <w:r>
              <w:rPr>
                <w:sz w:val="18"/>
                <w:szCs w:val="18"/>
              </w:rPr>
              <w:t>riconoscere</w:t>
            </w:r>
            <w:proofErr w:type="spellEnd"/>
            <w:r>
              <w:rPr>
                <w:sz w:val="18"/>
                <w:szCs w:val="18"/>
              </w:rPr>
              <w:t xml:space="preserve"> la </w:t>
            </w:r>
            <w:proofErr w:type="spellStart"/>
            <w:r>
              <w:rPr>
                <w:sz w:val="18"/>
                <w:szCs w:val="18"/>
              </w:rPr>
              <w:t>violenza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sessuale</w:t>
            </w:r>
            <w:proofErr w:type="spellEnd"/>
          </w:p>
          <w:p w:rsidR="008A1AEE" w:rsidRDefault="000E4D20">
            <w:pPr>
              <w:pStyle w:val="Corpotesto"/>
              <w:spacing w:after="0" w:line="264" w:lineRule="auto"/>
              <w:contextualSpacing/>
            </w:pPr>
            <w:r>
              <w:rPr>
                <w:sz w:val="18"/>
                <w:szCs w:val="18"/>
              </w:rPr>
              <w:t xml:space="preserve">Le  </w:t>
            </w:r>
            <w:proofErr w:type="spellStart"/>
            <w:r>
              <w:rPr>
                <w:sz w:val="18"/>
                <w:szCs w:val="18"/>
              </w:rPr>
              <w:t>specificità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della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violenza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sessuale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minorenni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maschi</w:t>
            </w:r>
            <w:proofErr w:type="spellEnd"/>
          </w:p>
          <w:p w:rsidR="008A1AEE" w:rsidRDefault="000E4D20">
            <w:pPr>
              <w:pStyle w:val="Corpotesto"/>
              <w:spacing w:after="0" w:line="264" w:lineRule="auto"/>
              <w:contextualSpacing/>
            </w:pPr>
            <w:r>
              <w:rPr>
                <w:b/>
                <w:bCs/>
                <w:sz w:val="20"/>
                <w:szCs w:val="20"/>
              </w:rPr>
              <w:t xml:space="preserve">Modulo III:  </w:t>
            </w: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Impatto</w:t>
            </w:r>
            <w:proofErr w:type="spellEnd"/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della</w:t>
            </w:r>
            <w:proofErr w:type="spellEnd"/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violenza</w:t>
            </w:r>
            <w:proofErr w:type="spellEnd"/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sessuale</w:t>
            </w:r>
            <w:proofErr w:type="spellEnd"/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sulle</w:t>
            </w:r>
            <w:proofErr w:type="spellEnd"/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vittime</w:t>
            </w:r>
            <w:proofErr w:type="spellEnd"/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ed</w:t>
            </w:r>
            <w:proofErr w:type="spellEnd"/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educazione</w:t>
            </w:r>
            <w:proofErr w:type="spellEnd"/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emotiva</w:t>
            </w:r>
            <w:proofErr w:type="spellEnd"/>
          </w:p>
          <w:p w:rsidR="008A1AEE" w:rsidRDefault="000E4D20">
            <w:pPr>
              <w:pStyle w:val="Corpotesto"/>
              <w:spacing w:after="0" w:line="264" w:lineRule="auto"/>
              <w:contextualSpacing/>
            </w:pPr>
            <w:proofErr w:type="spellStart"/>
            <w:r>
              <w:rPr>
                <w:sz w:val="20"/>
                <w:szCs w:val="20"/>
              </w:rPr>
              <w:t>Reazioni</w:t>
            </w:r>
            <w:proofErr w:type="spellEnd"/>
            <w:r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bisogni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delle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vittime</w:t>
            </w:r>
            <w:proofErr w:type="spellEnd"/>
            <w:r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degli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adulti</w:t>
            </w:r>
            <w:proofErr w:type="spellEnd"/>
            <w:r>
              <w:rPr>
                <w:sz w:val="20"/>
                <w:szCs w:val="20"/>
              </w:rPr>
              <w:t xml:space="preserve"> di </w:t>
            </w:r>
            <w:proofErr w:type="spellStart"/>
            <w:r>
              <w:rPr>
                <w:sz w:val="20"/>
                <w:szCs w:val="20"/>
              </w:rPr>
              <w:t>riferimento</w:t>
            </w:r>
            <w:proofErr w:type="spellEnd"/>
          </w:p>
          <w:p w:rsidR="008A1AEE" w:rsidRDefault="000E4D20">
            <w:pPr>
              <w:pStyle w:val="Corpotesto"/>
              <w:spacing w:after="0" w:line="264" w:lineRule="auto"/>
              <w:contextualSpacing/>
            </w:pPr>
            <w:proofErr w:type="spellStart"/>
            <w:r>
              <w:rPr>
                <w:sz w:val="20"/>
                <w:szCs w:val="20"/>
              </w:rPr>
              <w:t>Elaborazione</w:t>
            </w:r>
            <w:proofErr w:type="spellEnd"/>
            <w:r>
              <w:rPr>
                <w:sz w:val="20"/>
                <w:szCs w:val="20"/>
              </w:rPr>
              <w:t xml:space="preserve"> di </w:t>
            </w:r>
            <w:proofErr w:type="spellStart"/>
            <w:r>
              <w:rPr>
                <w:sz w:val="20"/>
                <w:szCs w:val="20"/>
              </w:rPr>
              <w:t>azioni</w:t>
            </w:r>
            <w:proofErr w:type="spellEnd"/>
            <w:r>
              <w:rPr>
                <w:sz w:val="20"/>
                <w:szCs w:val="20"/>
              </w:rPr>
              <w:t xml:space="preserve"> di </w:t>
            </w:r>
            <w:proofErr w:type="spellStart"/>
            <w:r>
              <w:rPr>
                <w:sz w:val="20"/>
                <w:szCs w:val="20"/>
              </w:rPr>
              <w:t>supporto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rivolte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minorenni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maschi</w:t>
            </w:r>
            <w:proofErr w:type="spellEnd"/>
          </w:p>
        </w:tc>
        <w:tc>
          <w:tcPr>
            <w:tcW w:w="1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8A1AEE" w:rsidRDefault="000E4D20">
            <w:pPr>
              <w:pStyle w:val="07tabelle"/>
              <w:spacing w:after="0" w:line="264" w:lineRule="auto"/>
              <w:contextualSpacing/>
              <w:rPr>
                <w:rFonts w:ascii="Calibri" w:eastAsia="SimSun;宋体" w:hAnsi="Calibri" w:cs="Calibri"/>
                <w:bCs w:val="0"/>
                <w:szCs w:val="18"/>
                <w:highlight w:val="white"/>
                <w:lang w:val="it-IT" w:eastAsia="zh-CN" w:bidi="hi-IN"/>
              </w:rPr>
            </w:pPr>
            <w:r>
              <w:rPr>
                <w:rFonts w:ascii="Calibri" w:eastAsia="SimSun;宋体" w:hAnsi="Calibri" w:cs="Calibri"/>
                <w:bCs w:val="0"/>
                <w:szCs w:val="18"/>
                <w:shd w:val="clear" w:color="auto" w:fill="FFFFFF"/>
                <w:lang w:val="it-IT" w:eastAsia="zh-CN" w:bidi="hi-IN"/>
              </w:rPr>
              <w:t>15-19</w:t>
            </w:r>
          </w:p>
        </w:tc>
      </w:tr>
      <w:tr w:rsidR="008A1AEE">
        <w:trPr>
          <w:cantSplit/>
          <w:trHeight w:val="1027"/>
        </w:trPr>
        <w:tc>
          <w:tcPr>
            <w:tcW w:w="1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8A1AEE" w:rsidRDefault="000E4D20">
            <w:pPr>
              <w:pStyle w:val="07tabelle"/>
              <w:spacing w:after="0" w:line="264" w:lineRule="auto"/>
              <w:contextualSpacing/>
            </w:pPr>
            <w:r>
              <w:rPr>
                <w:rFonts w:ascii="Calibri" w:eastAsia="SimSun;宋体" w:hAnsi="Calibri" w:cs="Calibri"/>
                <w:bCs w:val="0"/>
                <w:szCs w:val="18"/>
                <w:lang w:val="it-IT" w:eastAsia="zh-CN" w:bidi="hi-IN"/>
              </w:rPr>
              <w:t>21/03/18</w:t>
            </w:r>
          </w:p>
        </w:tc>
        <w:tc>
          <w:tcPr>
            <w:tcW w:w="68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8A1AEE" w:rsidRDefault="000E4D20">
            <w:pPr>
              <w:spacing w:after="0" w:line="264" w:lineRule="auto"/>
              <w:contextualSpacing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Modulo IV: </w:t>
            </w:r>
            <w:proofErr w:type="spellStart"/>
            <w:r>
              <w:rPr>
                <w:b/>
                <w:bCs/>
                <w:sz w:val="18"/>
                <w:szCs w:val="18"/>
              </w:rPr>
              <w:t>Riferimenti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normativi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sz w:val="18"/>
                <w:szCs w:val="18"/>
              </w:rPr>
              <w:t>protocolli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e </w:t>
            </w:r>
            <w:proofErr w:type="spellStart"/>
            <w:r>
              <w:rPr>
                <w:b/>
                <w:bCs/>
                <w:sz w:val="18"/>
                <w:szCs w:val="18"/>
              </w:rPr>
              <w:t>lavoro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di rete</w:t>
            </w:r>
          </w:p>
          <w:p w:rsidR="008A1AEE" w:rsidRDefault="000E4D20">
            <w:pPr>
              <w:spacing w:after="0" w:line="264" w:lineRule="auto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Rilevazione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intervento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quadro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normativo</w:t>
            </w:r>
            <w:proofErr w:type="spellEnd"/>
            <w:r>
              <w:rPr>
                <w:sz w:val="18"/>
                <w:szCs w:val="18"/>
              </w:rPr>
              <w:t xml:space="preserve">, procedure interne </w:t>
            </w:r>
            <w:proofErr w:type="spellStart"/>
            <w:r>
              <w:rPr>
                <w:sz w:val="18"/>
                <w:szCs w:val="18"/>
              </w:rPr>
              <w:t>alle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organizzazioni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ruoli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diversi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attori</w:t>
            </w:r>
            <w:proofErr w:type="spellEnd"/>
          </w:p>
          <w:p w:rsidR="008A1AEE" w:rsidRDefault="000E4D20">
            <w:pPr>
              <w:spacing w:after="0" w:line="264" w:lineRule="auto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Discussione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sulle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azion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di </w:t>
            </w:r>
            <w:proofErr w:type="spellStart"/>
            <w:r>
              <w:rPr>
                <w:sz w:val="18"/>
                <w:szCs w:val="18"/>
              </w:rPr>
              <w:t>supporto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messe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atto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partecipanti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formazione</w:t>
            </w:r>
            <w:proofErr w:type="spellEnd"/>
          </w:p>
          <w:p w:rsidR="008A1AEE" w:rsidRDefault="000E4D20">
            <w:pPr>
              <w:spacing w:after="0" w:line="264" w:lineRule="auto"/>
              <w:contextualSpacing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Riepilogo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conclusioni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8A1AEE" w:rsidRDefault="000E4D20">
            <w:pPr>
              <w:pStyle w:val="07tabelle"/>
              <w:spacing w:after="0" w:line="264" w:lineRule="auto"/>
              <w:contextualSpacing/>
              <w:rPr>
                <w:rFonts w:ascii="Calibri" w:eastAsia="SimSun;宋体" w:hAnsi="Calibri" w:cs="Calibri"/>
                <w:bCs w:val="0"/>
                <w:szCs w:val="18"/>
                <w:highlight w:val="white"/>
                <w:lang w:val="it-IT" w:eastAsia="zh-CN" w:bidi="hi-IN"/>
              </w:rPr>
            </w:pPr>
            <w:r>
              <w:rPr>
                <w:rFonts w:ascii="Calibri" w:eastAsia="SimSun;宋体" w:hAnsi="Calibri" w:cs="Calibri"/>
                <w:bCs w:val="0"/>
                <w:szCs w:val="18"/>
                <w:shd w:val="clear" w:color="auto" w:fill="FFFFFF"/>
                <w:lang w:val="it-IT" w:eastAsia="zh-CN" w:bidi="hi-IN"/>
              </w:rPr>
              <w:t>15-19</w:t>
            </w:r>
            <w:bookmarkStart w:id="0" w:name="_GoBack"/>
            <w:bookmarkEnd w:id="0"/>
          </w:p>
        </w:tc>
      </w:tr>
    </w:tbl>
    <w:p w:rsidR="008A1AEE" w:rsidRDefault="008A1AEE">
      <w:pPr>
        <w:spacing w:after="0" w:line="264" w:lineRule="auto"/>
        <w:contextualSpacing/>
        <w:jc w:val="both"/>
        <w:rPr>
          <w:sz w:val="20"/>
          <w:szCs w:val="20"/>
        </w:rPr>
      </w:pPr>
    </w:p>
    <w:p w:rsidR="008A1AEE" w:rsidRDefault="008A1AEE">
      <w:pPr>
        <w:pStyle w:val="Corpotesto"/>
        <w:spacing w:after="0" w:line="264" w:lineRule="auto"/>
        <w:contextualSpacing/>
        <w:jc w:val="both"/>
        <w:rPr>
          <w:sz w:val="20"/>
          <w:szCs w:val="20"/>
        </w:rPr>
      </w:pPr>
    </w:p>
    <w:p w:rsidR="008A1AEE" w:rsidRDefault="000E4D20">
      <w:pPr>
        <w:pStyle w:val="Corpotesto"/>
        <w:spacing w:after="0" w:line="264" w:lineRule="auto"/>
        <w:contextualSpacing/>
        <w:jc w:val="both"/>
      </w:pPr>
      <w:proofErr w:type="spellStart"/>
      <w:r>
        <w:rPr>
          <w:b/>
          <w:bCs/>
          <w:sz w:val="20"/>
          <w:szCs w:val="20"/>
        </w:rPr>
        <w:t>Metodologia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didattica</w:t>
      </w:r>
      <w:proofErr w:type="spellEnd"/>
    </w:p>
    <w:p w:rsidR="008A1AEE" w:rsidRDefault="000E4D20">
      <w:pPr>
        <w:pStyle w:val="Corpotesto"/>
        <w:spacing w:after="0" w:line="264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proofErr w:type="spellStart"/>
      <w:r>
        <w:rPr>
          <w:sz w:val="20"/>
          <w:szCs w:val="20"/>
        </w:rPr>
        <w:t>corso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integra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insegnamenti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teorici</w:t>
      </w:r>
      <w:proofErr w:type="spellEnd"/>
      <w:r>
        <w:rPr>
          <w:sz w:val="20"/>
          <w:szCs w:val="20"/>
        </w:rPr>
        <w:t xml:space="preserve"> con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metodologie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formazione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partecipative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sono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previsti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lavori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gruppo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analisi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casi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simulazioni</w:t>
      </w:r>
      <w:proofErr w:type="spellEnd"/>
      <w:proofErr w:type="gramStart"/>
      <w:r>
        <w:rPr>
          <w:sz w:val="20"/>
          <w:szCs w:val="20"/>
        </w:rPr>
        <w:t xml:space="preserve">,  </w:t>
      </w:r>
      <w:proofErr w:type="spellStart"/>
      <w:r>
        <w:rPr>
          <w:sz w:val="20"/>
          <w:szCs w:val="20"/>
        </w:rPr>
        <w:t>ecc</w:t>
      </w:r>
      <w:proofErr w:type="spellEnd"/>
      <w:proofErr w:type="gramEnd"/>
      <w:r>
        <w:rPr>
          <w:sz w:val="20"/>
          <w:szCs w:val="20"/>
        </w:rPr>
        <w:t>.</w:t>
      </w:r>
    </w:p>
    <w:p w:rsidR="008A1AEE" w:rsidRDefault="008A1AEE">
      <w:pPr>
        <w:pStyle w:val="Corpotesto"/>
        <w:spacing w:after="0" w:line="264" w:lineRule="auto"/>
        <w:contextualSpacing/>
        <w:jc w:val="both"/>
        <w:rPr>
          <w:b/>
          <w:bCs/>
        </w:rPr>
      </w:pPr>
    </w:p>
    <w:p w:rsidR="008A1AEE" w:rsidRDefault="000E4D20">
      <w:pPr>
        <w:pStyle w:val="Corpotesto"/>
        <w:spacing w:after="0" w:line="264" w:lineRule="auto"/>
        <w:contextualSpacing/>
        <w:jc w:val="both"/>
        <w:rPr>
          <w:b/>
          <w:bCs/>
        </w:rPr>
      </w:pPr>
      <w:proofErr w:type="spellStart"/>
      <w:r>
        <w:rPr>
          <w:b/>
          <w:bCs/>
          <w:sz w:val="20"/>
          <w:szCs w:val="20"/>
        </w:rPr>
        <w:t>Docenti</w:t>
      </w:r>
      <w:proofErr w:type="spellEnd"/>
    </w:p>
    <w:p w:rsidR="008A1AEE" w:rsidRDefault="000E4D20">
      <w:pPr>
        <w:pStyle w:val="Corpotesto"/>
        <w:numPr>
          <w:ilvl w:val="0"/>
          <w:numId w:val="2"/>
        </w:numPr>
        <w:spacing w:after="0" w:line="264" w:lineRule="auto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Donata</w:t>
      </w:r>
      <w:proofErr w:type="spellEnd"/>
      <w:r>
        <w:rPr>
          <w:sz w:val="20"/>
          <w:szCs w:val="20"/>
        </w:rPr>
        <w:t xml:space="preserve"> Bianchi, </w:t>
      </w:r>
      <w:proofErr w:type="spellStart"/>
      <w:r>
        <w:rPr>
          <w:sz w:val="20"/>
          <w:szCs w:val="20"/>
        </w:rPr>
        <w:t>Responsabile</w:t>
      </w:r>
      <w:proofErr w:type="spellEnd"/>
      <w:r>
        <w:rPr>
          <w:sz w:val="20"/>
          <w:szCs w:val="20"/>
        </w:rPr>
        <w:t xml:space="preserve"> del  </w:t>
      </w:r>
      <w:proofErr w:type="spellStart"/>
      <w:r>
        <w:rPr>
          <w:sz w:val="20"/>
          <w:szCs w:val="20"/>
        </w:rPr>
        <w:t>Servizio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Ricerca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Monitoraggio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dell’Istituto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degli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Innocenti</w:t>
      </w:r>
      <w:proofErr w:type="spellEnd"/>
    </w:p>
    <w:p w:rsidR="008A1AEE" w:rsidRDefault="000E4D20">
      <w:pPr>
        <w:pStyle w:val="Corpotesto"/>
        <w:numPr>
          <w:ilvl w:val="0"/>
          <w:numId w:val="2"/>
        </w:numPr>
        <w:spacing w:after="0" w:line="264" w:lineRule="auto"/>
        <w:contextualSpacing/>
        <w:jc w:val="both"/>
      </w:pPr>
      <w:r>
        <w:rPr>
          <w:sz w:val="20"/>
          <w:szCs w:val="20"/>
        </w:rPr>
        <w:t xml:space="preserve">Mario De </w:t>
      </w:r>
      <w:proofErr w:type="spellStart"/>
      <w:r>
        <w:rPr>
          <w:sz w:val="20"/>
          <w:szCs w:val="20"/>
        </w:rPr>
        <w:t>Maglie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psicologo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psicoterapeu</w:t>
      </w:r>
      <w:r>
        <w:rPr>
          <w:sz w:val="20"/>
          <w:szCs w:val="20"/>
        </w:rPr>
        <w:t>ta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coordinatore</w:t>
      </w:r>
      <w:proofErr w:type="spellEnd"/>
      <w:r>
        <w:rPr>
          <w:sz w:val="20"/>
          <w:szCs w:val="20"/>
        </w:rPr>
        <w:t xml:space="preserve"> del Centro di </w:t>
      </w:r>
      <w:proofErr w:type="spellStart"/>
      <w:r>
        <w:rPr>
          <w:sz w:val="20"/>
          <w:szCs w:val="20"/>
        </w:rPr>
        <w:t>Ascolto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Uomini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Maltrattanti</w:t>
      </w:r>
      <w:proofErr w:type="spellEnd"/>
      <w:r>
        <w:rPr>
          <w:sz w:val="20"/>
          <w:szCs w:val="20"/>
        </w:rPr>
        <w:t xml:space="preserve"> (CAM), Firenze</w:t>
      </w:r>
    </w:p>
    <w:p w:rsidR="008A1AEE" w:rsidRDefault="000E4D20">
      <w:pPr>
        <w:pStyle w:val="Corpotesto"/>
        <w:numPr>
          <w:ilvl w:val="0"/>
          <w:numId w:val="2"/>
        </w:numPr>
        <w:spacing w:after="0" w:line="264" w:lineRule="auto"/>
        <w:contextualSpacing/>
        <w:jc w:val="both"/>
      </w:pPr>
      <w:r>
        <w:rPr>
          <w:sz w:val="20"/>
          <w:szCs w:val="20"/>
        </w:rPr>
        <w:t xml:space="preserve">Elisa </w:t>
      </w:r>
      <w:proofErr w:type="spellStart"/>
      <w:r>
        <w:rPr>
          <w:sz w:val="20"/>
          <w:szCs w:val="20"/>
        </w:rPr>
        <w:t>Vagnoli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avvocato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collabotrice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dell’Istituto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degli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Innocenti</w:t>
      </w:r>
      <w:proofErr w:type="spellEnd"/>
    </w:p>
    <w:p w:rsidR="008A1AEE" w:rsidRDefault="008A1AEE">
      <w:pPr>
        <w:pStyle w:val="Corpotesto"/>
        <w:spacing w:after="0" w:line="264" w:lineRule="auto"/>
        <w:ind w:left="720"/>
        <w:contextualSpacing/>
        <w:jc w:val="both"/>
        <w:rPr>
          <w:sz w:val="20"/>
          <w:szCs w:val="20"/>
        </w:rPr>
      </w:pPr>
    </w:p>
    <w:p w:rsidR="008A1AEE" w:rsidRDefault="000E4D20">
      <w:pPr>
        <w:pStyle w:val="Corpotesto"/>
        <w:spacing w:after="0" w:line="264" w:lineRule="auto"/>
        <w:contextualSpacing/>
        <w:jc w:val="both"/>
        <w:rPr>
          <w:b/>
          <w:bCs/>
        </w:rPr>
      </w:pPr>
      <w:proofErr w:type="spellStart"/>
      <w:r>
        <w:rPr>
          <w:b/>
          <w:bCs/>
          <w:sz w:val="20"/>
          <w:szCs w:val="20"/>
        </w:rPr>
        <w:t>Sede</w:t>
      </w:r>
      <w:proofErr w:type="spellEnd"/>
    </w:p>
    <w:p w:rsidR="008A1AEE" w:rsidRDefault="000E4D20">
      <w:pPr>
        <w:pStyle w:val="Corpotesto"/>
        <w:spacing w:after="0" w:line="264" w:lineRule="auto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Istituto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degli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Innocenti</w:t>
      </w:r>
      <w:proofErr w:type="spellEnd"/>
      <w:r>
        <w:rPr>
          <w:sz w:val="20"/>
          <w:szCs w:val="20"/>
        </w:rPr>
        <w:t xml:space="preserve">, Piazza </w:t>
      </w:r>
      <w:proofErr w:type="spellStart"/>
      <w:r>
        <w:rPr>
          <w:sz w:val="20"/>
          <w:szCs w:val="20"/>
        </w:rPr>
        <w:t>della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Santissima</w:t>
      </w:r>
      <w:proofErr w:type="spellEnd"/>
      <w:r>
        <w:rPr>
          <w:sz w:val="20"/>
          <w:szCs w:val="20"/>
        </w:rPr>
        <w:t xml:space="preserve"> Annunziata 12, 50122 Firenze</w:t>
      </w:r>
    </w:p>
    <w:p w:rsidR="008A1AEE" w:rsidRDefault="008A1AEE">
      <w:pPr>
        <w:pStyle w:val="Corpotesto"/>
        <w:spacing w:after="0" w:line="264" w:lineRule="auto"/>
        <w:contextualSpacing/>
        <w:jc w:val="both"/>
        <w:rPr>
          <w:sz w:val="20"/>
          <w:szCs w:val="20"/>
        </w:rPr>
      </w:pPr>
    </w:p>
    <w:p w:rsidR="008A1AEE" w:rsidRDefault="008A1AEE">
      <w:pPr>
        <w:pStyle w:val="Corpotesto"/>
        <w:spacing w:after="0" w:line="264" w:lineRule="auto"/>
        <w:contextualSpacing/>
        <w:jc w:val="both"/>
        <w:rPr>
          <w:sz w:val="20"/>
          <w:szCs w:val="20"/>
        </w:rPr>
      </w:pPr>
    </w:p>
    <w:p w:rsidR="008A1AEE" w:rsidRDefault="008A1AEE">
      <w:pPr>
        <w:pStyle w:val="Corpotesto"/>
        <w:spacing w:after="0" w:line="264" w:lineRule="auto"/>
        <w:contextualSpacing/>
        <w:jc w:val="both"/>
        <w:rPr>
          <w:sz w:val="20"/>
          <w:szCs w:val="20"/>
        </w:rPr>
      </w:pPr>
    </w:p>
    <w:p w:rsidR="008A1AEE" w:rsidRDefault="000E4D20">
      <w:pPr>
        <w:pStyle w:val="Corpotesto"/>
        <w:spacing w:after="0" w:line="264" w:lineRule="auto"/>
        <w:contextualSpacing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Iscrizioni</w:t>
      </w:r>
      <w:proofErr w:type="spellEnd"/>
    </w:p>
    <w:p w:rsidR="008A1AEE" w:rsidRDefault="000E4D20">
      <w:pPr>
        <w:pStyle w:val="Corpotesto"/>
        <w:spacing w:after="0" w:line="264" w:lineRule="auto"/>
        <w:contextualSpacing/>
        <w:jc w:val="both"/>
      </w:pPr>
      <w:r>
        <w:rPr>
          <w:sz w:val="20"/>
          <w:szCs w:val="20"/>
        </w:rPr>
        <w:t xml:space="preserve">L’ </w:t>
      </w:r>
      <w:proofErr w:type="spellStart"/>
      <w:r>
        <w:rPr>
          <w:sz w:val="20"/>
          <w:szCs w:val="20"/>
        </w:rPr>
        <w:t>iscrizione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 </w:t>
      </w:r>
      <w:proofErr w:type="spellStart"/>
      <w:r>
        <w:rPr>
          <w:sz w:val="20"/>
          <w:szCs w:val="20"/>
        </w:rPr>
        <w:t>percorso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formativo</w:t>
      </w:r>
      <w:proofErr w:type="spellEnd"/>
      <w:r>
        <w:rPr>
          <w:sz w:val="20"/>
          <w:szCs w:val="20"/>
        </w:rPr>
        <w:t xml:space="preserve"> è </w:t>
      </w:r>
      <w:proofErr w:type="spellStart"/>
      <w:r>
        <w:rPr>
          <w:sz w:val="20"/>
          <w:szCs w:val="20"/>
        </w:rPr>
        <w:t>gratuita</w:t>
      </w:r>
      <w:proofErr w:type="spellEnd"/>
      <w:r>
        <w:rPr>
          <w:sz w:val="20"/>
          <w:szCs w:val="20"/>
        </w:rPr>
        <w:t xml:space="preserve">. Le </w:t>
      </w:r>
      <w:proofErr w:type="spellStart"/>
      <w:r>
        <w:rPr>
          <w:sz w:val="20"/>
          <w:szCs w:val="20"/>
        </w:rPr>
        <w:t>iscrizioni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saranno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accolte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ordine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arrivo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dovranno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pervenire</w:t>
      </w:r>
      <w:proofErr w:type="spellEnd"/>
      <w:r>
        <w:rPr>
          <w:sz w:val="20"/>
          <w:szCs w:val="20"/>
        </w:rPr>
        <w:t xml:space="preserve"> via fax al n. 055 2037207 o </w:t>
      </w:r>
      <w:proofErr w:type="spellStart"/>
      <w:r>
        <w:rPr>
          <w:sz w:val="20"/>
          <w:szCs w:val="20"/>
        </w:rPr>
        <w:t>scannerizzate</w:t>
      </w:r>
      <w:proofErr w:type="spellEnd"/>
      <w:r>
        <w:rPr>
          <w:sz w:val="20"/>
          <w:szCs w:val="20"/>
        </w:rPr>
        <w:t xml:space="preserve"> via email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</w:t>
      </w:r>
      <w:hyperlink r:id="rId8">
        <w:r>
          <w:rPr>
            <w:rStyle w:val="CollegamentoInternet"/>
            <w:sz w:val="20"/>
            <w:szCs w:val="20"/>
          </w:rPr>
          <w:t>formazione@istitutodeglinnocenti.it</w:t>
        </w:r>
      </w:hyperlink>
      <w:r>
        <w:rPr>
          <w:sz w:val="20"/>
          <w:szCs w:val="20"/>
        </w:rPr>
        <w:t xml:space="preserve">. E’ </w:t>
      </w:r>
      <w:proofErr w:type="spellStart"/>
      <w:r>
        <w:rPr>
          <w:sz w:val="20"/>
          <w:szCs w:val="20"/>
        </w:rPr>
        <w:t>previsto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un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numero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massimo</w:t>
      </w:r>
      <w:proofErr w:type="spellEnd"/>
      <w:r>
        <w:rPr>
          <w:sz w:val="20"/>
          <w:szCs w:val="20"/>
        </w:rPr>
        <w:t xml:space="preserve"> di 20 </w:t>
      </w:r>
      <w:proofErr w:type="spellStart"/>
      <w:r>
        <w:rPr>
          <w:sz w:val="20"/>
          <w:szCs w:val="20"/>
        </w:rPr>
        <w:t>partecipanti</w:t>
      </w:r>
      <w:proofErr w:type="spellEnd"/>
      <w:r>
        <w:rPr>
          <w:sz w:val="20"/>
          <w:szCs w:val="20"/>
        </w:rPr>
        <w:t xml:space="preserve">. La </w:t>
      </w:r>
      <w:proofErr w:type="spellStart"/>
      <w:r>
        <w:rPr>
          <w:sz w:val="20"/>
          <w:szCs w:val="20"/>
        </w:rPr>
        <w:t>scheda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iscrizione</w:t>
      </w:r>
      <w:proofErr w:type="spellEnd"/>
      <w:r>
        <w:rPr>
          <w:sz w:val="20"/>
          <w:szCs w:val="20"/>
        </w:rPr>
        <w:t xml:space="preserve"> è </w:t>
      </w:r>
      <w:proofErr w:type="spellStart"/>
      <w:r>
        <w:rPr>
          <w:sz w:val="20"/>
          <w:szCs w:val="20"/>
        </w:rPr>
        <w:t>scaricabile</w:t>
      </w:r>
      <w:proofErr w:type="spellEnd"/>
      <w:r>
        <w:rPr>
          <w:sz w:val="20"/>
          <w:szCs w:val="20"/>
        </w:rPr>
        <w:t xml:space="preserve"> dal </w:t>
      </w:r>
      <w:proofErr w:type="spellStart"/>
      <w:r>
        <w:rPr>
          <w:sz w:val="20"/>
          <w:szCs w:val="20"/>
        </w:rPr>
        <w:t>sito</w:t>
      </w:r>
      <w:proofErr w:type="spellEnd"/>
      <w:r>
        <w:rPr>
          <w:sz w:val="20"/>
          <w:szCs w:val="20"/>
        </w:rPr>
        <w:t xml:space="preserve"> www.formarsi.istitutodeglinnocenti.it </w:t>
      </w:r>
    </w:p>
    <w:p w:rsidR="008A1AEE" w:rsidRDefault="008A1AEE">
      <w:pPr>
        <w:pStyle w:val="Corpotesto"/>
        <w:spacing w:after="0" w:line="264" w:lineRule="auto"/>
        <w:contextualSpacing/>
        <w:jc w:val="both"/>
        <w:rPr>
          <w:sz w:val="20"/>
          <w:szCs w:val="20"/>
        </w:rPr>
      </w:pPr>
    </w:p>
    <w:p w:rsidR="008A1AEE" w:rsidRDefault="000E4D20">
      <w:pPr>
        <w:pStyle w:val="Corpotesto"/>
        <w:spacing w:after="0" w:line="264" w:lineRule="auto"/>
        <w:contextualSpacing/>
        <w:jc w:val="both"/>
      </w:pPr>
      <w:proofErr w:type="spellStart"/>
      <w:r>
        <w:rPr>
          <w:b/>
          <w:bCs/>
          <w:sz w:val="20"/>
          <w:szCs w:val="20"/>
        </w:rPr>
        <w:t>Scadenza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iscrizioni</w:t>
      </w:r>
      <w:proofErr w:type="spellEnd"/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12 </w:t>
      </w:r>
      <w:proofErr w:type="spellStart"/>
      <w:r>
        <w:rPr>
          <w:sz w:val="20"/>
          <w:szCs w:val="20"/>
        </w:rPr>
        <w:t>febbraio</w:t>
      </w:r>
      <w:proofErr w:type="spellEnd"/>
      <w:r>
        <w:rPr>
          <w:sz w:val="20"/>
          <w:szCs w:val="20"/>
        </w:rPr>
        <w:t xml:space="preserve"> 2018</w:t>
      </w:r>
    </w:p>
    <w:p w:rsidR="008A1AEE" w:rsidRDefault="008A1AEE">
      <w:pPr>
        <w:pStyle w:val="Corpotesto"/>
        <w:spacing w:after="0" w:line="264" w:lineRule="auto"/>
        <w:contextualSpacing/>
        <w:jc w:val="both"/>
        <w:rPr>
          <w:sz w:val="20"/>
          <w:szCs w:val="20"/>
        </w:rPr>
      </w:pPr>
    </w:p>
    <w:p w:rsidR="008A1AEE" w:rsidRDefault="000E4D20">
      <w:pPr>
        <w:pStyle w:val="Corpodeltesto2"/>
        <w:spacing w:after="0" w:line="264" w:lineRule="auto"/>
        <w:contextualSpacing/>
        <w:jc w:val="left"/>
        <w:rPr>
          <w:sz w:val="20"/>
          <w:szCs w:val="20"/>
          <w:highlight w:val="yellow"/>
        </w:rPr>
      </w:pPr>
      <w:proofErr w:type="spellStart"/>
      <w:r>
        <w:rPr>
          <w:b/>
          <w:bCs/>
          <w:sz w:val="20"/>
          <w:szCs w:val="20"/>
        </w:rPr>
        <w:t>Informazioni</w:t>
      </w:r>
      <w:proofErr w:type="spellEnd"/>
    </w:p>
    <w:p w:rsidR="008A1AEE" w:rsidRDefault="000E4D20">
      <w:pPr>
        <w:pStyle w:val="Corpodeltesto2"/>
        <w:spacing w:after="0" w:line="264" w:lineRule="auto"/>
        <w:contextualSpacing/>
        <w:jc w:val="left"/>
        <w:rPr>
          <w:bCs/>
          <w:sz w:val="20"/>
          <w:szCs w:val="20"/>
          <w:highlight w:val="yellow"/>
        </w:rPr>
      </w:pPr>
      <w:proofErr w:type="spellStart"/>
      <w:r>
        <w:rPr>
          <w:bCs/>
          <w:sz w:val="20"/>
          <w:szCs w:val="20"/>
        </w:rPr>
        <w:t>Istituto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degli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Innocenti</w:t>
      </w:r>
      <w:proofErr w:type="spellEnd"/>
      <w:r>
        <w:rPr>
          <w:bCs/>
          <w:sz w:val="20"/>
          <w:szCs w:val="20"/>
        </w:rPr>
        <w:t xml:space="preserve"> – </w:t>
      </w:r>
      <w:proofErr w:type="spellStart"/>
      <w:r>
        <w:rPr>
          <w:bCs/>
          <w:sz w:val="20"/>
          <w:szCs w:val="20"/>
        </w:rPr>
        <w:t>Servizio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Formazione</w:t>
      </w:r>
      <w:proofErr w:type="spellEnd"/>
    </w:p>
    <w:p w:rsidR="008A1AEE" w:rsidRDefault="000E4D20">
      <w:pPr>
        <w:pStyle w:val="Corpodeltesto2"/>
        <w:spacing w:after="0" w:line="264" w:lineRule="auto"/>
        <w:contextualSpacing/>
        <w:jc w:val="left"/>
        <w:rPr>
          <w:bCs/>
          <w:sz w:val="20"/>
          <w:szCs w:val="20"/>
          <w:highlight w:val="yellow"/>
        </w:rPr>
      </w:pPr>
      <w:proofErr w:type="spellStart"/>
      <w:r>
        <w:rPr>
          <w:bCs/>
          <w:sz w:val="20"/>
          <w:szCs w:val="20"/>
        </w:rPr>
        <w:t>P.zza</w:t>
      </w:r>
      <w:proofErr w:type="spellEnd"/>
      <w:r>
        <w:rPr>
          <w:bCs/>
          <w:sz w:val="20"/>
          <w:szCs w:val="20"/>
        </w:rPr>
        <w:t xml:space="preserve"> SS. Annunzia</w:t>
      </w:r>
      <w:r>
        <w:rPr>
          <w:bCs/>
          <w:sz w:val="20"/>
          <w:szCs w:val="20"/>
        </w:rPr>
        <w:t xml:space="preserve">ta 12, 50122 </w:t>
      </w:r>
      <w:proofErr w:type="gramStart"/>
      <w:r>
        <w:rPr>
          <w:bCs/>
          <w:sz w:val="20"/>
          <w:szCs w:val="20"/>
        </w:rPr>
        <w:t>Firenze  Tel</w:t>
      </w:r>
      <w:proofErr w:type="gramEnd"/>
      <w:r>
        <w:rPr>
          <w:bCs/>
          <w:sz w:val="20"/>
          <w:szCs w:val="20"/>
        </w:rPr>
        <w:t>. 0552037255*273*342 Fax 0552037207</w:t>
      </w:r>
    </w:p>
    <w:p w:rsidR="008A1AEE" w:rsidRDefault="000E4D20">
      <w:pPr>
        <w:pStyle w:val="Corpodeltesto2"/>
        <w:tabs>
          <w:tab w:val="left" w:pos="720"/>
        </w:tabs>
        <w:spacing w:after="0" w:line="264" w:lineRule="auto"/>
        <w:ind w:left="720" w:hanging="720"/>
        <w:contextualSpacing/>
        <w:jc w:val="left"/>
      </w:pPr>
      <w:proofErr w:type="gramStart"/>
      <w:r>
        <w:rPr>
          <w:rStyle w:val="CollegamentoInternet"/>
          <w:color w:val="00000A"/>
          <w:sz w:val="20"/>
          <w:szCs w:val="20"/>
        </w:rPr>
        <w:t xml:space="preserve">email  </w:t>
      </w:r>
      <w:proofErr w:type="gramEnd"/>
      <w:hyperlink r:id="rId9">
        <w:r>
          <w:rPr>
            <w:rStyle w:val="CollegamentoInternet"/>
            <w:color w:val="00000A"/>
            <w:sz w:val="20"/>
            <w:szCs w:val="20"/>
          </w:rPr>
          <w:t>formazione@istitutodeglinnocenti.it</w:t>
        </w:r>
      </w:hyperlink>
    </w:p>
    <w:p w:rsidR="008A1AEE" w:rsidRDefault="008A1AEE">
      <w:pPr>
        <w:spacing w:after="0" w:line="264" w:lineRule="auto"/>
        <w:contextualSpacing/>
        <w:jc w:val="both"/>
      </w:pPr>
    </w:p>
    <w:sectPr w:rsidR="008A1AEE">
      <w:headerReference w:type="default" r:id="rId10"/>
      <w:footerReference w:type="default" r:id="rId11"/>
      <w:pgSz w:w="11906" w:h="16838"/>
      <w:pgMar w:top="2608" w:right="1134" w:bottom="2347" w:left="1134" w:header="1417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E4D20">
      <w:pPr>
        <w:spacing w:after="0" w:line="240" w:lineRule="auto"/>
      </w:pPr>
      <w:r>
        <w:separator/>
      </w:r>
    </w:p>
  </w:endnote>
  <w:endnote w:type="continuationSeparator" w:id="0">
    <w:p w:rsidR="00000000" w:rsidRDefault="000E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eNormal;Courier New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AEE" w:rsidRDefault="000E4D20">
    <w:pPr>
      <w:pStyle w:val="Pidipagina"/>
      <w:jc w:val="center"/>
    </w:pPr>
    <w:r>
      <w:rPr>
        <w:noProof/>
        <w:lang w:val="it-IT" w:eastAsia="it-IT"/>
      </w:rPr>
      <w:drawing>
        <wp:inline distT="0" distB="0" distL="0" distR="0">
          <wp:extent cx="561340" cy="382270"/>
          <wp:effectExtent l="0" t="0" r="0" b="0"/>
          <wp:docPr id="2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382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1AEE" w:rsidRDefault="000E4D20">
    <w:pPr>
      <w:pStyle w:val="Pidipagina"/>
      <w:jc w:val="center"/>
      <w:rPr>
        <w:sz w:val="18"/>
        <w:szCs w:val="18"/>
      </w:rPr>
    </w:pPr>
    <w:proofErr w:type="spellStart"/>
    <w:r>
      <w:rPr>
        <w:sz w:val="18"/>
        <w:szCs w:val="18"/>
      </w:rPr>
      <w:t>Finanziato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dall’Unione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europea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E4D20">
      <w:pPr>
        <w:spacing w:after="0" w:line="240" w:lineRule="auto"/>
      </w:pPr>
      <w:r>
        <w:separator/>
      </w:r>
    </w:p>
  </w:footnote>
  <w:footnote w:type="continuationSeparator" w:id="0">
    <w:p w:rsidR="00000000" w:rsidRDefault="000E4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AEE" w:rsidRDefault="000E4D20">
    <w:pPr>
      <w:pStyle w:val="Intestazione"/>
    </w:pPr>
    <w:r>
      <w:rPr>
        <w:noProof/>
        <w:lang w:val="it-IT" w:eastAsia="it-IT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-813435</wp:posOffset>
          </wp:positionV>
          <wp:extent cx="6120130" cy="1410970"/>
          <wp:effectExtent l="0" t="0" r="0" b="0"/>
          <wp:wrapSquare wrapText="largest"/>
          <wp:docPr id="1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1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A3709"/>
    <w:multiLevelType w:val="multilevel"/>
    <w:tmpl w:val="21CE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BA16B6A"/>
    <w:multiLevelType w:val="multilevel"/>
    <w:tmpl w:val="3E10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D360CA1"/>
    <w:multiLevelType w:val="multilevel"/>
    <w:tmpl w:val="75F804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EE"/>
    <w:rsid w:val="000E4D20"/>
    <w:rsid w:val="008A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81252-2150-46C3-AD8D-EC66995D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B10CF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B5B68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B5B68"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ascii="Calibri" w:hAnsi="Calibri" w:cs="Symbol"/>
    </w:rPr>
  </w:style>
  <w:style w:type="character" w:customStyle="1" w:styleId="ListLabel3">
    <w:name w:val="ListLabel 3"/>
    <w:qFormat/>
    <w:rPr>
      <w:rFonts w:ascii="Calibri" w:hAnsi="Calibri"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 w:cs="Calibri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Calibri" w:hAnsi="Calibri" w:cs="Symbol"/>
    </w:rPr>
  </w:style>
  <w:style w:type="character" w:customStyle="1" w:styleId="ListLabel12">
    <w:name w:val="ListLabel 12"/>
    <w:qFormat/>
    <w:rPr>
      <w:rFonts w:ascii="Calibri" w:hAnsi="Calibri"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31">
    <w:name w:val="ListLabel 31"/>
    <w:qFormat/>
    <w:rPr>
      <w:rFonts w:cs="OpenSymbol"/>
      <w:b w:val="0"/>
      <w:sz w:val="22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  <w:b w:val="0"/>
      <w:sz w:val="22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  <w:b w:val="0"/>
      <w:sz w:val="22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  <w:b w:val="0"/>
      <w:sz w:val="22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ollegamentoInternetvisitato">
    <w:name w:val="Collegamento Internet visitato"/>
    <w:rPr>
      <w:color w:val="800080"/>
      <w:u w:val="single"/>
    </w:rPr>
  </w:style>
  <w:style w:type="character" w:customStyle="1" w:styleId="ListLabel67">
    <w:name w:val="ListLabel 67"/>
    <w:qFormat/>
    <w:rPr>
      <w:rFonts w:cs="OpenSymbol"/>
      <w:b w:val="0"/>
      <w:sz w:val="20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ascii="Calibri" w:hAnsi="Calibri" w:cs="OpenSymbol"/>
      <w:b w:val="0"/>
      <w:sz w:val="20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  <w:b w:val="0"/>
      <w:sz w:val="20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ascii="Calibri" w:hAnsi="Calibri" w:cs="OpenSymbol"/>
      <w:b w:val="0"/>
      <w:sz w:val="20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B10C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B5B6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B5B68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24203"/>
    <w:pPr>
      <w:ind w:left="720"/>
      <w:contextualSpacing/>
    </w:p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paragraph" w:customStyle="1" w:styleId="07tabelle">
    <w:name w:val="07_tabelle"/>
    <w:basedOn w:val="Normale"/>
    <w:qFormat/>
    <w:pPr>
      <w:widowControl w:val="0"/>
      <w:suppressLineNumbers/>
      <w:pBdr>
        <w:left w:val="single" w:sz="2" w:space="1" w:color="000000"/>
      </w:pBdr>
      <w:snapToGrid w:val="0"/>
    </w:pPr>
    <w:rPr>
      <w:rFonts w:ascii="MeNormal;Courier New" w:eastAsia="Lucida Sans Unicode" w:hAnsi="MeNormal;Courier New" w:cs="Tahoma"/>
      <w:bCs/>
      <w:sz w:val="18"/>
      <w:szCs w:val="26"/>
    </w:rPr>
  </w:style>
  <w:style w:type="paragraph" w:styleId="Corpodeltesto2">
    <w:name w:val="Body Text 2"/>
    <w:basedOn w:val="Normale"/>
    <w:qFormat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istitutodeglinnocent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stitutodeglinnocenti.it/content/culture-ca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ormazione@istitutodeglinnocenti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</dc:creator>
  <dc:description/>
  <cp:lastModifiedBy>FL</cp:lastModifiedBy>
  <cp:revision>2</cp:revision>
  <cp:lastPrinted>2017-12-11T15:11:00Z</cp:lastPrinted>
  <dcterms:created xsi:type="dcterms:W3CDTF">2018-01-08T18:59:00Z</dcterms:created>
  <dcterms:modified xsi:type="dcterms:W3CDTF">2018-01-08T18:59:00Z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